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A/515/2015 vom 4. März 2014</w:t>
      </w:r>
    </w:p>
    <w:p>
      <w:r>
        <w:t>GE Cour de justice, 2014-03-04, FR</w:t>
      </w:r>
    </w:p>
    <w:p>
      <w:r>
        <w:rPr>
          <w:b/>
        </w:rPr>
        <w:t xml:space="preserve">Quelle: </w:t>
      </w:r>
      <w:r>
        <w:t>https://mcp.opencaselaw.ch/entscheid/ge_gerichte_A_515_2015</w:t>
      </w:r>
    </w:p>
    <w:p>
      <w:r>
        <w:t>FR: GE_GERICHTE A/515/2015 du 4 mars 2014</w:t>
      </w:r>
    </w:p>
    <w:p>
      <w:r>
        <w:t>IT: GE_GERICHTE A/515/2015 del 4 marzo 2014</w:t>
      </w:r>
    </w:p>
    <w:p>
      <w:pPr>
        <w:pStyle w:val="Heading2"/>
      </w:pPr>
      <w:r>
        <w:t>Volltext</w:t>
      </w:r>
    </w:p>
    <w:p>
      <w:r>
        <w:t>Genève Cour de justice (Cour de droit public) Chambre des assurances sociales 04.03.2015 A/515/2015</w:t>
      </w:r>
    </w:p>
    <w:p>
      <w:r>
        <w:t>A/515/2015 ATAS/165/2015 du 04.03.2015 ( AI ) , IRRECEVABLE RÉPUBLIQUE ET CANTON DE GENÈVE POUVOIR JUDICIAIRE A/515/2015 ATAS/165/2015 COUR DE JUSTICE Chambre des assurances sociales Arrêt du 4 mars 2014 4 ème Chambre En la cause Madame A______, domiciliée à GENÈVE recourante contre OFFICE DE L'ASSURANCE-INVALIDITE DU CANTON DE GENÈVE, sis Rue des Gares 12, GENÈVE intimé ATTENDU EN FAIT Que par courrier du 16 février 2015, l’office de l’assurance-invalidité du canton de Genève (ci-après OAI) a transmis à la chambre de céans comme objet de sa compétence l’original d’une correspondance qui lui avait été adressée par Madame A______ (ci-après l’assurée) en date du 9 février 2015 ; Qu’à teneur dudit courrier, l’assurée contestait la décision de l’OAI du 12 janvier 2015 ; Que dans sa réponse du 23 février 2015, l’OAI a indiqué avoir transmis par erreur le courrier de l’assurée à la chambre de céans, l’acte communiqué n’étant pas un recours mais une opposition formée à l’encontre du projet de décision du 12 janvier 2015, la décision finale n’ayant pas encore été rendue ; CONSIDERANT EN DROIT Que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selon l’art. 56 al. 1 LPGA, les décisions sur opposition et celles contre lesquelles la voie de l’opposition ne sont pas ouvertes sont sujettes à recours ; Que l'art. 52 al. 1 LPGA prévoit que les décisions d'un assureur doivent être attaquées dans les trente jours par voie d'opposition auprès de l'assureur qui les a rendues ; Qu’en dérogation aux articles 52 et 58 LPGA, les décisions des offices AI cantonaux peuvent directement faire l’objet d’un recours devant le tribunal des assurances du domicile de l’office concerné (art. 69 al. 1 let. a LAI) ; Qu'en l’espèce, il ressort clairement de la communication du 12 janvier 2015 qu’il s’agit d’un préavis au sens de l’art. 57 a al. 1 LAI, à propos duquel l’assuré a le droit d’être entendu conformément à l’art. 42 LPGA ; Que ledit préavis peut faire l’objet d’objections ou de demande de renseignements complémentaires auprès de l’OAI dans les 30 jours par écrit ou oralement (cf. art. 73 ter du règlement sur l’assurance-invalidité du 17 janvier 1961 - RAI, RS 831.201) ; Que la chambre de céans n’est pas compétente à ce stade de la procédure ; Que le recours est par conséquent prématuré et doit être déclaré irrecevable ; Que selon l'art. 11 al. 3 de la loi sur la procédure administrative, du 12 septembre 1985 (LPA - E 5 10), si l'autorité décline sa compétence, elle transmet d'office l'affaire à l'autorité compétente et en avise les parties ; Que l’écriture de l’assurée sera dès lors retournée à l'intimé comme objet de sa compétence ; Qu’il ne sera pas perçu d’émolument. PAR CES MOTIFS, LA CHAMBRE DES ASSURANCES SOCIALES : Statuant 1.        Déclare le recours irrecevable.![endif]&gt;![if&gt; 2.        Le transmet à l'intimé comme objet de sa compétence.![endif]&gt;![if&gt;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