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A/511/2019 vom 13. Juli 2020</w:t>
      </w:r>
    </w:p>
    <w:p>
      <w:r>
        <w:t>GE Cour de justice, 2020-07-13, FR</w:t>
      </w:r>
    </w:p>
    <w:p>
      <w:r>
        <w:rPr>
          <w:b/>
        </w:rPr>
        <w:t xml:space="preserve">Quelle: </w:t>
      </w:r>
      <w:r>
        <w:t>https://mcp.opencaselaw.ch/entscheid/ge_gerichte_A_511_2019</w:t>
      </w:r>
    </w:p>
    <w:p>
      <w:r>
        <w:t>FR: GE_GERICHTE A/511/2019 du 13 juillet 2020</w:t>
      </w:r>
    </w:p>
    <w:p>
      <w:r>
        <w:t>IT: GE_GERICHTE A/511/2019 del 13 luglio 2020</w:t>
      </w:r>
    </w:p>
    <w:p>
      <w:pPr>
        <w:pStyle w:val="Heading2"/>
      </w:pPr>
      <w:r>
        <w:t>Erwägungen</w:t>
      </w:r>
    </w:p>
    <w:p>
      <w:r>
        <w:rPr>
          <w:b/>
        </w:rPr>
        <w:t>E. 10</w:t>
      </w:r>
    </w:p>
    <w:p>
      <w:r>
        <w:t>ème Chambre En la cause Madame A______, domiciliée à Châtelaine, comparant avec élection de domicile en l'étude de Maître Damien CHERVAZ recourante contre OFFICE DE L'ASSURANCE-INVALIDITÉ DU CANTON DE GENÈVE, sis rue des Gares 12, GENÈVE intimé EN FAIT 1.        Madame A______ (ci-après : l'assurée), originaire du Pakistan et née le ______1974, est arrivée en Suisse en novembre 1997. Après une formation en tant qu'auxiliaire de santé d'avril à juin 2007, elle a travaillé auprès de la fondation Les Marronniers dès le 30 juin 2008. Entre mai 2011 et mai 2012, elle a complété sa formation par celle d'aide-soignante. 2.        En incapacité de travail depuis 2012 en raison de douleurs, l'assurée a fait l'objet, en date du 15 mai 2013, d'une communication à l'office de l'assurance-invalidité du canton de Genève (ci-après : l'OAI), pour détection précoce. 3.        Dans ce cadre, l'OAI a rassemblé divers documents et notamment un rapport d'examen réalisé, à la demande de l'assureur-perte de gain maladie, par la doctoresse B______, spécialiste en rhumatologie auprès de la Clinique Corela à Genève. Selon ce rapport daté du 24 mai 2013, l'assurée souffrait d'une fibromyalgie en phase aiguë, laquelle n'entraînait toutefois pas de répercussions sur la capacité de travail. En effet, faute de maladie psychiatrique grave patente (schizophrénie, épisode dépressif sévère invariable, etc.) ou d'affection somatique longue avec un traitement particulièrement lourd et vu le maintien des relations sociales, la Dresse B______ était d'avis que les critères jurisprudentiels permettant d'admettre le caractère invalidant de cette atteinte n'étaient pas remplis, de sorte qu'elle ne retenait pas d'incapacité de travail. 4.        Après examen des pièces récoltées et notamment du rapport précité, l'OAI a informé l'assurée, par courrier du 3 juillet 2013, que le dépôt d'une demande de prestations d'invalidité n'était pas indiqué, l'atteinte dont elle souffrait n'étant pas incapacitante au sens de la loi. 5.        Le 23 septembre 2013, sous la plume de son conseil, l'assurée s'est opposée à la communication précitée, relevant qu'elle était toujours incapable de travailler et ce durablement. Elle invitait par conséquent l'OAI à revoir sa position ou, à défaut, à rendre une décision formelle, motivée. 6.        Le 14 janvier 2014, elle a persisté dans les termes de son courrier du 23 septembre 2013. 7.        Par courrier du 26 février 2014, l'OAI a précisé à l'assurée que la communication du 3 juillet 2013 s'inscrivait dans le contexte d'une détection précoce. Elle disposait donc toujours de la possibilité de déposer une demande de prestations. 8.        En date du 26 mars 2014, l'assurée a ainsi saisi l'OAI d'une demande de prestations en raison des atteintes suivantes : fibromyalgie, canal carpien, dépression et hypertension artérielle (HTA), ces atteintes étant présentes depuis le début de l'année 2010. 9.        Les médecins interrogés par l'OAI lors de l'instruction de la demande de prestations précitée ont évoqué les diagnostics de syndrome douloureux chronique, état dépressif et anxiété, probable syndrome de Sjögren et syndrome du tunnel carpien bilatéral ainsi qu'obésité, HTA traitée, rhino-conjonctivite allergique et allergie à l'iode (choc anaphylactique lors du CT-Scan) (rapport de la doctoresse C______, spécialiste FMH en médecine interne, du 22 avril 2014) ; syndrome douloureux chronique dans le cadre d'une fibromyalgie, syndrome du canal carpien bilatéral modéré confirmé par ENMG en juin 2013 et traité par infiltration bilatérale en août 2013 ; suspicion de syndrome de Sjörgen (Ac anti-SS-A positifs) infirmé en raison de test de Schurmer sialométrie, IRM des glandes parotidiennes normales et absence de syndrome inflammatoire biologique ; état dépressif (rapport du centre multidisciplinaire d'étude et de traitement de la douleur, Hôpitaux universitaires de Genève, du 4 mars 2014) ; fibromyalgie (12 points sur 18) depuis 2012 en tout cas, possible syndrome de Sjögren depuis 2012 ; suspicion d'état dépressif depuis une date inconnue ; HTA traitée depuis une date inconnue, syndrome du canal carpien bilatéral modéré et asthme allergique saisonnier (rapport du docteur D______, spécialiste FMH en rhumatologie du 16 mai 2014). En raison principalement du syndrome douloureux ou fibromyalgie et de l'état dépressif, la capacité de travail était comprise entre 0 % (cf. rapport de la Dresse C______ du 22 avril 2014) et 50 % environ (cf. rapport du Dr D______ du 16 mai 2014). 10.    Le dossier de l'assurée a été soumis au service médical régional de l'assurance-invalidité (ci-après : le SMR), lequel a préconisé, dans un avis du 15 juin 2015, la réalisation d'une expertise rhumatologique et psychiatrique. 11.    L'examen en question a été effectué les 19 octobre 2015 et 2 mars 2016 par la doctoresse E______, spécialiste FMH en psychiatrie et psychothérapie, et par le docteur F______, spécialiste FMH en médecine interne et rhumatologie, médecins auprès du SMR. Selon leur rapport du 7 mars 2016, les diagnostics avec effet sur la capacité de travail étaient ceux de rachialgies diffuses dans le cadre de troubles statiques modérés du rachis et de troubles dégénératifs du rachis dorsal avec anomalie transitionnelle lombosacrée (M54) et syndrome rotulien bilatéral dans le cadre d'une discrète gonarthrose bilatérale (M17). À titre de diagnostics sans répercussion sur la capacité de travail, les médecins du SMR ont évoqué une fibromyalgie (M9.0), une suspicion très peu probable de syndrome de Sjögren, une HTA traitée, une obésité avec BMI à 31, une rhino-conjonctivite perannuelle et saisonnière avec allergie aux pollens, aux acariens, aux poils de chien et de chat, une allergie alimentaire aux noisettes, mangues et fraises, un asthme allergique anamnestique et un status après drainage d'une lymphadénite suppurative rétropharyngée. Dans leur appréciation du cas sur le plan psychique notamment, les médecins du SMR ont considéré que l'assurée avait développé une symptomatologie dépressive réactionnelle, d'accompagnement de la fibromyalgie, objectivée en 2014. En cours d'été 2014, l'assurée avait ainsi débuté une prise en charge psychiatrique ambulatoire auprès de la doctoresse G______, spécialiste FMH en psychiatrie. Elle voyait sa psychiatre une fois par mois et bénéficiait d'un traitement antidépresseur. Sous prise en charge psychiatrique ambulatoire, accompagnée d'un traitement médicamenteux antidépresseur, l'état de santé de l'assurée s'était progressivement amélioré et était actuellement complètement stabilisé. En tout état, pour les médecins du SMR, en présence de douleurs chroniques persistantes, les états dépressifs constituaient des manifestations réactives, d'accompagnement de ces troubles, de sorte qu'un tel diagnostic ne saurait être constitutif d'une comorbidité psychiatrique autonome du trouble douloureux chronique. Anamnestiquement, la symptomatologie présentée par l'assurée était d'intensité légère, sans répercussion sur la capacité de travail. L'examen clinique psychiatrique n'avait pas démontré de dépression majeure, de décompensation psychotique, d'anxiété généralisée, de trouble phobique, de trouble panique, de trouble de la personnalité morbide, d'état de stress post-traumatique, de trouble obsessionnel compulsif, de trouble dissociatif, de perturbation sévère de l'environnement psychosocial ni de limitations fonctionnelles psychiatriques à caractère incapacitant. L'assurée présentait en revanche une importante amplification des plaintes somatiques. Elle était très démonstrative, portant une collerette cervicale en mousse, des attelles aux deux poignets de type velcro et une ceinture abdominale. Elle faisait des grimaces tout au long de l'entretien, ce qui ne l'empêchait toutefois pas, par moments, de sourire, tout en présentant un comportement algique. Pour les médecins du SMR, il existait ainsi des divergences entre les symptômes décrits et le comportement de l'assurée en situation d'examen. Ils n'avaient en effet objectivé ni diminution des capacités fonctionnelles due à une quelconque atteinte à la santé, ni diminution des ressources mais avaient surtout constaté des facteurs étrangers à l'invalidité (situation économique difficile, démotivation, perspective d'être au chômage). Certes, la vie sociale était diminuée mais l'assurée voyait de temps en temps ses amies. Elle se rendait en outre deux fois par mois à la Mosquée et une fois par année, elle rentrait au Pakistan, en avion, ce qui correspondait à un vol de 10 heures. Les atteintes relevées par les médecins du SMR entraînaient les limitations fonctionnelles suivantes : au niveau du rachis : nécessité de pouvoir alterner deux fois par heure la position assise et la position debout, pas de soulèvement régulier de charges d'un poids excédant 5kg, pas de port régulier de charges d'un poids excédant 8 kg, pas de travail en porte-à-faux statique prolongé du tronc, pas d'exposition à des vibrations ; au niveau des membres inférieurs : pas de génuflexion répétée, pas de franchissement régulier d'escaliers, d'escabeau ou d'échelle. Sur le plan psychiatrique, aucune limitation fonctionnelle n'était relevée. En raison des limitations fonctionnelles précitées, la capacité de travail de l'assurée était nulle dans son activité habituelle d'aide-soignante diplômée dans un EMS mais entière dans une activité adaptée. Sur le plan psychiatrique, la capacité de travail était entière. L'assurée était surtout démotivée. Elle se positionnait dans un rôle d'invalide, était très démonstrative et ne se voyait toujours pas travailler en raison de son état de santé. 12.    Le 26 octobre 2016, l'OAI a présenté les conclusions du SMR à l'assurée. Comme cette dernière n'arrivait pas à se projeter dans une activité professionnelle, une mesure d'orientation lui a été proposée, ce qu'elle a accepté. 13.    Le 8 mai 2017, l'assurée a ainsi commencé un stage auprès de PRO, entreprise sociale privée. Dès le premier jour, l'assurée a présenté une incapacité de travail. Celle-ci était de 50 % du 8 au 17 mai, de 75 % du 17 mai au 4 juin et de 100 % du 5 au 30 juin 2017. Selon le rapport de fin de stage du 20 novembre 2017, la mesure d'observation était initialement prévue sur treize semaines mais elle ne s'était pas étendue au-delà de sept semaines en raison de l'état de santé de l'assurée. Le taux d'activité de 100 % fixé par l'OAI n'avait au demeurant jamais pu être atteint. Compte tenu de la péjoration de l'état de santé de l'assurée, aucune orientation professionnelle n'était possible. Vu les observations faites durant le stage, une activité professionnelle, même adaptée, sur le marché traditionnel de l'emploi, paraissait fortement compromise, compte tenu des importantes limitations constatées. 14.    Suite aux conclusions de PRO, l'OAI a procédé au calcul du degré d'invalidité, qu'il a établi à 24,3 % après comparaison des revenus (cf. rapport final du 22 novembre 2017). 15.    Par projet du 15 novembre 2018, confirmé le 10 janvier 2019, l'OAI a rejeté la demande de prestations de l'assurée. Le degré d'invalidité de 24,3 %, inférieur aux 40 % requis, était insuffisant pour l'ouverture d'un droit à la rente. Par ailleurs, même une mesure de reclassement ne serait pas de nature à réduire le dommage et la mesure d'orientation professionnelle n'avait pas permis de définir de pistes. 16.    Par courrier du 7, complété le 22 février 2019, l'assurée (ci-après : la recourante), sous la plume de son conseil, a interjeté recours contre la décision du 10 janvier 2019, concluant sous suite de frais et dépens, préalablement à la réalisation d'une expertise pluridisciplinaire (médecine interne, psychiatrie et rhumatologie), principalement, à l'annulation de la décision querellée et à l'octroi d'une rente d'invalidité entière à compter du 27 mars 2014, subsidiairement à l'octroi de mesures professionnelles. À l'appui de ses conclusions, elle a essentiellement contesté la valeur probante du rapport du SMR du 7 mars 2016 établi, selon elle, principalement sur la base du rapport de la Dresse B______, médecin au sein de la Clinique Corela. À cet égard, elle a relevé que l'assureur perte de gain, qui avait sollicité cette expertise, en avait désavoué les conclusions, en acceptant de prester au-delà de la date qui y était retenue. En outre, ni les médecins du SMR ni l'OAI n'avaient examiné le caractère invalidant de ses atteintes à l'aune des indicateurs jurisprudentiels découlant de l'ATF 141 V 281 . Subsidiairement, dans l'hypothèse où la chambre de céans ne devrait pas retenir son droit à une rente d'invalidité, la recourante concluait à l'octroi de mesures professionnelles. 17.    L'OAI (ci-après : l'intimé) a répondu le 20 mars 2019 et a conclu au rejet du recours et à la confirmation de la décision attaquée. Il a notamment contesté le fait que le SMR se serait essentiellement fondé sur l'expertise de la Dresse B______ pour établir son rapport, dès lors que le service médical précité avait notamment procédé à un examen clinique tant rhumatologique que psychiatrique. De plus, le rapport du SMR du 7 mars 2016 se fondait sur une étude circonstanciée du dossier, des examens complets et un status détaillé. La description du contexte médical et l'appréciation de la situation étaient claires. Enfin, les conclusions des médecins étaient dûment motivées, de sorte que le rapport en question remplissait tous les critères jurisprudentiels pour lui voir reconnaître une pleine valeur probante. L'intimé relevait également que l'évaluation des indicateurs permettait de retenir que la recourante ne présentait pas de comorbidités psychiatriques justifiant une incapacité de travail, l'état dépressif en question constituant une manifestation réactive, d'accompagnement des douleurs chroniques persistantes. Par ailleurs, on ne pouvait parler d'échec de traitement, ni de processus maladif s'étendant sur plusieurs années, dès lors que suite au traitement psychiatrique ambulatoire, accompagné d'un traitement médicamenteux dépressif, l'état de santé de la recourante s'était progressivement amélioré et était désormais stabilisé. Il n'y avait pas de limitation uniforme dans toutes les activités de la vie quotidienne, ce qui montrait que la recourante disposait de ressources personnelles préservées, étant précisé, dans ce contexte, que deux fois par mois, elle se rendait à la Mosquée et qu'une fois par année, elle rentrait au Pakistan, en avion, ce qui impliquait un vol de 10 heures. Il existait en outre des incohérences entre l'incapacité de travail et les éléments figurant au dossier comme cela ressortait du rapport du SMR du 7 mars 2016. Par ailleurs, l'examen clinique du SMR permettait de confirmer l'absence de caractère invalidant de la fibromyalgie compte tenu des indicateurs de la nouvelle jurisprudence. Enfin, toutes les atteintes à la santé de la recourante avaient été prises en considération. S'agissant des mesures professionnelles, l'intimé a rappelé que la recourante avait bénéficié d'une orientation professionnelle, au terme de laquelle il n'avait pas été possible d'évaluer les performances, étant donné qu'elle n'était capable de travailler qu'à 25 %, avant d'interrompre la mesure pour se consacrer à ses séances de physiothérapie et se rendre au Pakistan. Par ailleurs et en tout état, le marché du travail offrait un éventail suffisamment large d'activités légères adaptées aux limitations de la recourante et accessibles sans aucune formation particulière. 18.    Par courrier du 12 avril 2019, la recourante a transmis à la chambre de céans un rapport du Dr D______ du 25 février 2019, dont il ressort que dans une activité adaptée aux limitations fonctionnelles, sa capacité de travail était de 50 à 70 % en tenant compte des différentes pathologies. L'activité adaptée ne devait pas nécessiter de travaux physiquement pénibles, de ports de charges lourdes, de positions debout ou de marche prolongée, de travaux fréquents, de travaux de précision avec les mains. Elle devrait par ailleurs être employée dans une activité permettant des pauses, sans contrainte de temps. Enfin, pour le Dr D______, l'association des douleurs diffuses dues à la fibromyalgie et de sa présentation psychique, quel que soit le diagnostic retenu, conduisait à une incapacité de travail à tout le moins partielle. 19.    Le 15 mai 2019, l'intimé a transmis à la chambre de céans l'avis de son SMR du 2 mai 2019, dont il ressort que pour les médecins du service précité, le Dr D______ n'apportait aucun élément clinique nouveau ou même ancien qui n'aurait pas été pris en compte lors de l'évaluation du SMR. 20.    Une audience de comparution personnelle des parties s'est tenue le 13 janvier 2020. À cette occasion, la recourante a expliqué qu'en 2018, elle avait abandonné le suivi psychiatrique pour des raisons financières liées au coût des franchises et des participations de la caisse-maladie, ne conservant que le traitement médicamenteux. Elle avait toutefois repris son suivi en 2019, non pas en raison d'une amélioration de sa situation financière mais parce qu'elle ne se sentait pas bien. Son médecin actuel était le docteur H______, spécialiste FMH en psychiatrie et psychothérapie. Il avait repris le suivi de la Dresse G______ en mars ou avril 2019. Il lui prescrivait les mêmes médicaments que précédemment. Initialement, elle le voyait une fois par mois. Depuis décembre 2019, elle le voyait à raison de deux à trois fois par mois. Lors des consultations, elle lui parlait de ses douleurs (nuque, dos, bras, lombaires). Le Dr H______ parlait de changer de traitement mais elle avait poursuivi car elle avait le sentiment que les médicaments amélioraient un peu son état même si ses plaintes relevaient, d'après son médecin, d'effets secondaires. Sur le plan rhumatologique, elle n'était plus suivie par le Dr D______, celui-ci l'ayant renvoyée à son médecin traitant, sauf problématique sévère et urgente. Elle avait récemment consulté la doctoresse I______, spécialiste FMH en médecine interne et rhumatologie en raison des douleurs aux genoux. 21.    Le 18 février 2020, la recourante a transmis à la chambre de céans un rapport du Dr H______ du 12 février 2020, dans lequel ce médecin a évoqué un trouble dépressif récurrent, épisode actuel sévère, sans symptôme psychotique (F33.2) présent depuis 2012 environ. Le problème psychiatrique de la recourante avait débuté en 2009-2010 suite à une agression physique sur son lieu de travail. En effet, un résident masculin de l'EMS dans lequel elle travaillait, atteint de démence de type Alzheimer, et connu pour des actes violents, l'avait prise par les cheveux lors d'un soin, et l'avait secouée très brutalement. Un collègue avait dû intervenir pour que le résident cesse. Cet incident avait été débriefé sur le mode de la normalisation de la violence chez les personnes démentes lors d'une réunion avec l'infirmière-cheffe. La recourante avait alors bénéficié de deux ou trois jours de repos à cause de la perturbation de son fonctionnement émotionnel. Elle était ensuite partie au Pakistan dans sa famille, pour les vacances. Elle avait gardé cet événement secret et n'en avait jamais parlé. Elle avait toutefois décrit un état de choc lors de son séjour au Pakistan, avec une grande inquiétude, un sentiment d'incapacité à faire face, à supporter la situation, une altération du fonctionnement habituel et une tendance à un comportement dramatique. Par la suite, elle avait consulté un médecin pour des céphalées avec une poussée hypertensive avec la crainte d'un AVC. Une HTA avait alors été diagnostiquée et un traitement lui avait été prescrit. À son retour en Suisse, elle avait repris son activité d'aide-soignante mais elle était devenue évitante et méfiante envers les résidents. Elle évitait ainsi les personnes agitées et attendait qu'elles soient calmes avant de s'en occuper. Le contact direct avec les résidents devenait de plus en plus difficile. Parallèlement, elle évitait de penser à cet événement traumatique, au point de l'oublier, et se focalisait de plus en plus sur ses douleurs (somatisation). Elle était progressivement incapable de se rendre sur son lieu de travail et invoquait de plus en plus la symptomatologie douloureuse. Ce procédé lui évitait de penser à la violence subie, d'une part, par la personne malade et, d'autre part, par ses collègues qui tenaient un discours normalisant. Ce mécanisme psychique de refoulement était bien connu et se traduisait par la mise en avant et l'accentuation des douleurs fibromyalgiques, déjà présentes avant l'épisode traumatique. Compte tenu de cet historique, le trouble de l'adaptation (F43.2) après son traumatisme en 2009-2010 avait évolué en un trouble de l'adaptation, réaction dépressive prolongée (F43.21), plus durable, qui compte tenu de sa durée, permettait de poser le diagnostic de trouble dépressif récurrent (F33) avec des symptômes majoritairement somatiques à partir de 2012-2013. La symptomatologie dépressive n'était donc pas à considérer comme secondaire à la symptomatologie douloureuse mais primaire. Le trouble dépressif était secondaire au traumatisme physique et psychique, qui n'avait pas été diagnostiqué et ainsi traité. En raison du trouble psychique, l'assurée était épuisée mentalement après 20 minutes d'entretien. Elle n'avait pas d'endurance. La fatigue et la fatigabilité à l'effort dominaient. Les ressources sociales étaient pauvres, son époux étant âgé et malade et son réseau social d'aide très restreint. La recourante ne disposait pas des ressources psychiques nécessaires pour surmonter ses troubles et mettre à profit sa capacité de travail. La symptomatologie la rendait incapable de fournir un effort de volonté. Par ailleurs, l'échec des traitements antidépresseurs, l'ancienneté du traumatisme et la focalisation sur les symptômes douloureux limitaient considérablement les chances d'évolution. Le pronostic était donc mauvais. S'agissant du traitement, le psychiatre précité a relevé que la liste des médicaments, antidépresseurs, antalgiques, anti-inflammatoires et anti-hypertenseurs était longue et relativement inefficace sur la symptomatologie douloureuse et dépressive. Il travaillait de concert avec la doctoresse J______, généraliste FMH, pour simplifier la liste des médicaments avant d'en prescrire d'autres. En effet, selon certains pharmacologues, au-delà de trois médicaments, la synergie entre les molécules devenait complexe. De plus, la découverte de l'événement traumatique précité lui faisait aborder la question de la dépression de manière différente, qui mobilisait la réflexion sur ce qui faisait mal au lieu de supprimer la douleur. Dans son courrier d'accompagnement, la recourante sollicitait également l'audition du Dr H______. 22.    L'intimé a soumis le rapport précité du Dr H______ à son SMR, lequel a considéré, en substance, dans un avis du 9 mars 2020, adressé le même jour à la chambre de céans, que le Dr H______ avait fait état d'une éventuelle dégradation de l'état psychique de la recourante, postérieure à la décision attaquée. Partant, le SMR maintenait ses précédentes conclusions. 23.    Par courrier du 1 er avril 2020, la recourante s'est étonnée de la position du SMR. En effet, il ne s'agissait pas de faits nouveaux proprement dits mais d'une erreur de diagnostic du corps médical. Il s'agissait ainsi d'éléments médicalement objectifs, lesquels appelaient une nouvelle appréciation de la situation. La recourante relevait également que le Dr H______ n'avait nullement évoqué une dégradation postérieure à la décision attaquée mais qu'il avait au contraire évoqué un trouble de l'adaptation après le traumatisme de 2009-2010, lequel avait évolué en trouble de l'adaptation, avec réaction dépressive prolongée, lequel avait lui-même permis de poser le diagnostic de trouble dépressif récurrent avec des symptômes majoritairement somatiques à partir de 2012-2013. 24.    Après échange des écritures,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point de savoir si l'intimé était fondé à rejeter la demande de prestations de la recourante. Concrètement, le litige porte sur la valeur probante du rapport du SMR et, partant, le caractère incapacitant des atteintes dont elle souffre.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130 V 352 consid. 2.2.1). b. La fibromyalgie est une affection rhumatismale reconnue par l'Organisation mondiale de la santé [OMS] (CIM-10 :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6.        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(Susana MESTRE CARVALHO, op. cit., p. 61). b. L'évaluation des syndromes sans pathogenèse ni étiologie claires et sans constat de déficit organique ne faisait pas l'objet d'un consensus médical (arrêt du Tribunal fédéral 9C_619/2012 du 9 juillet 2013 consid. 4.1). Pour ces motifs, la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avait toutefois reconnu qu'il existait des facteurs déterminés qui, par leur intensité et leur constance, rendaient la personne incapable de fournir cet effort de volonté, et avait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7.        a. Dans un arrêt du 3 juin 2015 (ATF 141 V 281 ) le Tribunal fédéral a modifié sa jurisprudence en matière de trouble somatoforme douloureux.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Le 30 novembre 2017, le Tribunal fédéral a étendu sa jurisprudence sur les troubles somatoformes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Selon l'art. 43 al. 1, 1 ère phrase LPGA, l'assureur examine les demandes, prend d'office les mesures d'instruction nécessaires et recueille les renseignements dont il a besoin. Conformément à l'art. 59 al. 2 et 2bis LAI, des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du règlement sur l'assurance-invalidité du 17 janvier 1961 [RAI - RS 831.201])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À noter que l'art. 43 al. 2 LPGA prévoit que l'assuré doit se soumettre à des examens médicaux ou techniques si ceux-ci sont nécessaires à l'appréciation du cas et qu'ils peuvent être raisonnablement exigés. L'art. 44 LPGA prévoyant les conditions de mise en oeuvre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et ss; ATF 125 V 351 consid. 3b ee; ATF 123 V 175 consid. 3d; ATF 122 V 157 consid. 1d;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c. Les expertises en matière de trouble somatoforme douloureux mises en oeuvre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10.    En l'espèce, l'intimé s'est fondé sur le rapport des Drs F______ et E______ du 7 mars 2016 pour nier le droit de la recourante à une rente. À titre liminaire, il y a lieu de relever que les Drs F______ et E______ ont réalisé un examen sur la personne au sens de l'art. 49 al. 2 RAI. En tant qu'il a été établi par des médecins du SMR, le rapport du 5 juin 2018 ne constitue pas une expertise au sens de l'art. 44 LPGA, ce qui ne signifie pas pour autant que la valeur probante dudit document doit être niée d'emblée. Elle doit simplement être examinée conformément aux réquisits jurisprudentiels. Cela étant précisé, force est de constater que ledit rapport remplit plusieurs des exigences auxquelles la jurisprudence soumet la valeur probante d'un tel document : il contient en effet un résumé du dossier, une anamnèse détaillée, les indications subjectives de la recourante et des observations cliniques. La discussion générale du cas et les conclusions des médecins du SMR ne sont toutefois pas motivées à satisfaction de droit. En effet, les médecins du SMR ont tout d'abord examiné le caractère invalidant de la fibromyalgie conformément aux critères valables sous l'empire d'une jurisprudence, qui a été modifiée par le Tribunal fédéral dans son arrêt du 3 juin 2015 (ATF 141 V 281 ). Désormais, il y a lieu d'examiner si les répercussions fonctionnelles de l'atteinte à la santé constatée médicalement sont prouvées de manière définitive et sans contradiction avec une vraisemblance (au moins) prépondérante au moyen des indicateurs standards. Le rapport des Drs F______ et E______ ne permet toutefois pas de se prononcer sur le caractère invalidant des troubles de la recourante à l'aune des indicateurs jurisprudentiels, certains aspects tels que celui de l'axe de la personnalité (avec les fonctions du Moi notamment) ou l'existence d'un traitement bien suivi n'ayant pas été examinés. Ensuite, sur le plan psychique, les médecins du SMR ont considéré que l'état de la recourante s'était stabilisé sous prise en charge psychiatrique ambulatoire accompagnée d'un traitement médicamenteux antidépresseur. Aucun rapport dans ce sens ne figure toutefois au dossier alors que la recourante était suivie par la Dresse G______. La Dresse E______ n'a à aucun moment sollicité des informations de ce médecin. En outre, la psychiatre du SMR est partie de la présomption que le trouble dépressif était réactionnel au trouble douloureux, conformément à la jurisprudence en vigueur jusqu'en 2015. Or, il ressort du rapport du Dr H______ du 12 février 2020 qu'un traumatisme en 2009 ou 2010, sous la forme d'une agression physique par un résident soigné à l'EMS, serait l'origine d'une atteinte psychique, elle-même ayant entraîné ou du moins aggravé les atteintes rhumatologiques. Contrairement à ce que prétendent le SMR et l'intimé dans leurs écritures respectives du 9 mars 2020, il ne s'agit là pas d'un fait nouveau qui serait survenu postérieurement à la décision querellée et qui constituerait une aggravation de l'état de santé de la recourante mais d'un fait ancien, découvert postérieurement à la décision querellée. Or, la découverte de ce fait aurait pu être susceptible de modifier l'appréciation de la Dresse E______. Dans de telles conditions, on ne saurait reconnaître une pleine valeur probante au rapport des Drs F______ et E______ et la chambre de céans ne saurait procéder à une appréciation concluante selon les indicateurs développés par la jurisprudence (ATF 141 V 281 et ATF 143 V 418 ) sur la base du rapport des médecins du SMR. S'y ajoute le fait que l'intimé n'a pas instruit les faits à satisfaction de droit. En effet, la recourante a été examinée par les médecins du SMR en date des 19 octobre 2015 et 2 mars 2016. La mesure d'orientation professionnelle initiée le 8 mai 2017, soit près de 15 mois après, s'est soldée par un échec en raison de l'état de santé de la recourante. Pourtant, malgré l'écoulement de près de 15 mois entre le dernier examen au SMR et le début de la mesure d'orientation professionnelle, l'OAI n'a pas jugé nécessaire de faire réexaminer la recourante ou, du moins, de requérir des compléments auprès de ses médecins traitants. Ensuite, il s'est à nouveau passé près d'un an et demi entre la mesure d'orientation professionnelle et la décision de l'OAI sans que ce dernier ne procède à la moindre instruction médicale alors que les conclusions de la mesure auprès de l'entreprise PRO auraient justifié une instruction complémentaire. En résumé, entre le 2 mars 2016, date du dernier examen clinique au SMR, et le 10 janvier 2019, date de la décision querellée, soit pendant près de trois ans, l'intimé n'a procédé à aucune instruction médicale, se contentant de se fonder sur les conclusions du rapport du SMR du 7 mars 2016. Dans ces circonstances, le rapport du 7 mars 2016 ne revêt à l'évidence pas une valeur probante suffisante pour que la chambre de céans puisse s'y référer pour examiner le bien-fondé de la décision querellée. La chambre de céans n'a donc d'autre choix que de renvoyer la cause à l'OAI pour qu'il mette en oeuvre une expertise pluridisciplinaire en médecine interne, psychiatrie et rhumatologie, laquelle devra notamment se prononcer sur le caractère invalidant des atteintes dont souffre la recourante conformément à la grille d'évaluation élaborée par le Tribunal fédéral en 2015. Il appartiendra également à l'expert nouvellement nommé d'indiquer les motifs pour lesquels il s'écarte, le cas échéant, du diagnostic d'état dépressif d'intensité sévère posé par les médecins traitants de la recourante. 11.    Eu égard à ce qui précède, le recours sera partiellement admis et la décision du 10 janvier 2019 sera annulée. La cause sera renvoyée à l'intimé pour instruction complémentaire au sens du considérant précité, et nouvelle décision.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Étant donné que la procédure n'est pas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