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A/5103/2007 vom 13. Mai 2008</w:t>
      </w:r>
    </w:p>
    <w:p>
      <w:r>
        <w:t>GE Cour de justice, 2008-05-13, FR</w:t>
      </w:r>
    </w:p>
    <w:p>
      <w:r>
        <w:rPr>
          <w:b/>
        </w:rPr>
        <w:t xml:space="preserve">Quelle: </w:t>
      </w:r>
      <w:r>
        <w:t>https://mcp.opencaselaw.ch/entscheid/ge_gerichte_A_5103_2007</w:t>
      </w:r>
    </w:p>
    <w:p>
      <w:r>
        <w:t>FR: GE_GERICHTE A/5103/2007 du 13 mai 2008</w:t>
      </w:r>
    </w:p>
    <w:p>
      <w:r>
        <w:t>IT: GE_GERICHTE A/5103/2007 del 13 maggio 2008</w:t>
      </w:r>
    </w:p>
    <w:p>
      <w:pPr>
        <w:pStyle w:val="Heading2"/>
      </w:pPr>
      <w:r>
        <w:t>Erwägungen</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 132 V 65 ),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la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et ATFA non publié du 31 janvier 2006, I 488/04 et les références).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ATF 125 V 369 consid. 2 et la référence).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 Enfin, l'art. 17 LPGA n'a pas apporté de modification aux principes jurisprudentiels développés sous le régime de l'ancien art. 41 LAI, en vigueur jusqu'au 31 décembre 2002 (ATF 130 V 343 consid. 3.5).</w:t>
      </w:r>
    </w:p>
    <w:p>
      <w:r>
        <w:rPr>
          <w:b/>
        </w:rPr>
        <w:t>E. 9</w:t>
      </w:r>
    </w:p>
    <w:p>
      <w:r>
        <w:t>En l'espèce, l'assurée s'est vu refuser toute prestation AI en juin 2005, dans le cadre de sa première demande de prestations. Il s'agit d'examiner à présent si son incapacité de travail et, partant, son taux d'invalidité a depuis diminué, de sorte qu'elle puisse donner droit à une rente d'invalidité.</w:t>
      </w:r>
    </w:p>
    <w:p>
      <w:r>
        <w:rPr>
          <w:b/>
        </w:rPr>
        <w:t>E. 10</w:t>
      </w:r>
    </w:p>
    <w:p>
      <w:r>
        <w:t>Il y a préalablement lieu de constater que les diagnostics sont restés les mêmes, soit fibromyalgie et état dépressif. Selon le Prof A_________, elle présentait en 2003 une incapacité de travail de 20% comme lingère, en raison de l'association du syndrome douloureux diffus et des vertiges. Sur le plan psychiatrique, force est de constater que les conclusions de l'expert B_________ sont difficilement compréhensibles, dans la mesure où il conclut, d'une part, qu'aucune symptomatologie psychiatrique contre-indique une reprise professionnelle et, d'autre part, que la capacité résiduelle de travail est nulle en raison des troubles psychiatriques. Le Dr D_________, dont l'expertise réalisée le 11 septembre 2004, remplit quant à elle tous les réquisits de la jurisprudence permettant de lui attribuer pleine valeur probante, en ce sens que ses conclusions sont claires et bien motivées, a considéré que l'assurée pouvait travailler à plein temps, quelle que soit l'activité envisagée. L'assurée a déposé une nouvelle demande de prestations AI, alléguant une aggravation de son état de santé. Le Dr E_________ a à cet égard attesté d'une aggravation de la fatigue et des douleurs articulaires diffuses. Il a plus particulièrement indiqué, dans son rapport du 31 janvier 2007, que les symptômes douloureux s'étaient aggravés. Force est de constater sur cette base, à l'instar de l'OCAI, que seule une aggravation des douleurs est intervenue. Or, compte tenu des difficultés, en matière de preuve, à établir l'existence de douleurs, les simples plaintes subjectives de l'assuré ne suffisent en effet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La Dresse F_________ a expliqué qu'un état dépressif chronique s'était installé, qu'il avait été dans un premier temps d'intensité moyenne à sévère, puis avait évolué plutôt favorablement, avec des hauts et des bas en fonction des événements de la vie. Il est vrai que l'OCAI n'a pas fait procéder à une nouvelle expertise psychiatrique de l'assurée. On ne saurait cependant le lui reprocher, dans la mesure où bien qu'en principe, il convient d'exiger le concours d'un psychiatre lorsqu'il s'agit de se prononcer sur l'incapacité de travail que la fibromyalgie est susceptible d'entraîner, demeurent réservés les cas où l'on est d'emblée en mesure de constater, par des observations médicales concluantes, que les critères déterminants ne sont pas remplis, ou du moins pas d'une manière suffisamment intense, pour conclure à une incapacité de travail (ATF 132 V consid. 4.3). Or, tel est bien le cas en l'espèce. Le Tribunal de céans constate que l'état dépressif d'intensité moyenne dont fait état la Dresse F_________ ne saurait être assimilé à une véritable atteinte à la santé psychique ayant valeur de maladie ; il ne peut constituer la comorbidité psychiatrique importante que la jurisprudence compte comme critère déterminant en premier lieu, étant incontestablement lié à la fibromyalgie (cf PV d'enquêtes du 29 avril 2008 ; ATF 130 V 356 )). Le fait que le Dr D_________ avait écarté en septembre 2004 le diagnostic d'état dépressif ne suffit pas dans ces conditions pour considérer qu'il y ait à cet égard aggravation de l'état de santé. Les autres critères posés par la jurisprudence, dont le cumul permettrait d'admettre le caractère invalidant de la fibromyalgie, ne sont à l'évidence pas non plus réalisés, soit les affections corporelles chroniques, la perte d'intégration sociale, l'état psychique cristallisé et l'échec des traitements ambulatoires ou stationnaires. Au vu de ce qui précède, c'est à juste titre que l'OCAI a conclu que la fibromyalgie et l'état dépressif qui lui est associé n’avaient pas de caractère invalidant et que l'état de santé de l'assurée n'avait en réalité pas subi de modification depuis 2005, de sorte que les conditions de la révision ne sont pas remplies. Aussi le recours ne peut-il être que rejeté.</w:t>
      </w:r>
    </w:p>
    <w:p>
      <w:r>
        <w:rPr>
          <w:b/>
        </w:rPr>
        <w:t>E. 15</w:t>
      </w:r>
    </w:p>
    <w:p>
      <w:r>
        <w:t>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