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A/508/2009 vom 11. Dezember 2008</w:t>
      </w:r>
    </w:p>
    <w:p>
      <w:r>
        <w:t>GE Cour de justice, 2008-12-11, FR</w:t>
      </w:r>
    </w:p>
    <w:p>
      <w:r>
        <w:rPr>
          <w:b/>
        </w:rPr>
        <w:t xml:space="preserve">Quelle: </w:t>
      </w:r>
      <w:r>
        <w:t>https://mcp.opencaselaw.ch/entscheid/ge_gerichte_A_508_2009</w:t>
      </w:r>
    </w:p>
    <w:p>
      <w:r>
        <w:t>FR: GE_GERICHTE A/508/2009 du 11 décembre 2008</w:t>
      </w:r>
    </w:p>
    <w:p>
      <w:r>
        <w:t>IT: GE_GERICHTE A/508/2009 del 11 dicembre 2008</w:t>
      </w:r>
    </w:p>
    <w:p>
      <w:pPr>
        <w:pStyle w:val="Heading2"/>
      </w:pPr>
      <w:r>
        <w:t>Erwägungen</w:t>
      </w:r>
    </w:p>
    <w:p>
      <w:r>
        <w:rPr>
          <w:b/>
        </w:rPr>
        <w:t>E. 29</w:t>
      </w:r>
    </w:p>
    <w:p>
      <w:r>
        <w:t>janvier 1998 et le 3 février 2009 . Selon les informations collectées par le Tribunal de céans, l'avoir du demandeur se trouve en mains de la FONDATION DE PRÉVOYANCE EN FAVEUR DU PERSONNEL DE LA SGS SA ET DES SOCIÉTÉS AFFILIÉES EN SUISSE. Il comprend différents libres passages, étant précisé que le demandeur a atteint l'âge de 25 ans au mois de février 2004, et totalise la somme de 16'250 fr.15, intérêts compris au jour du divorce (cf. le courrier de la fondation du 25 mars 2009) ; l'avoir de la demanderesse se trouve en mains de la FONDATION INSTITUTION SUPPLÉTIVE LPP, ZURICH. Il comprend également différents libres passages, étant précisé que la demanderesse a atteint l'âge de 25 ans en janvier 2002. Il totalise la somme de 22'344 fr. 45 avec intérêts au jour du divorce (cf. courrier de la fondation supplétive du 17 juin 2009). Ces documents ont été transmis aux parties en date du 4 septembre 2009. La juridiction leur a indiqué qu'à défaut d'observations d'ici au 15 septembre 2009,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29 janvier 1998, d’autre part le 3 février 2009 , date à laquelle le jugement de divorce est devenu exécutoire. Selon les documents produits, la prestation acquise pendant le mariage par le demandeur est de 16'250 fr.15 tandis que celle acquise par la demanderesse est de 22'344 fr. 45 , les intérêts ayant déjà été calculés par les institutions de prévoyance défenderesses. Ainsi le demandeur doit à son ex-épouse le montant de 8'125 fr. (16'250 fr.15 : 2) et celle-ci doit à celui-là le montant de 11'172 fr. 25 (22'344 fr. 45 : 2), de sorte que c’est la demanderesse qui doit au demandeur le montant de 3'047 fr. 25.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