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A/5086/2007 vom 13. März 2008</w:t>
      </w:r>
    </w:p>
    <w:p>
      <w:r>
        <w:t>GE Cour de justice, 2008-03-13, FR</w:t>
      </w:r>
    </w:p>
    <w:p>
      <w:r>
        <w:rPr>
          <w:b/>
        </w:rPr>
        <w:t xml:space="preserve">Quelle: </w:t>
      </w:r>
      <w:r>
        <w:t>https://mcp.opencaselaw.ch/entscheid/ge_gerichte_A_5086_2007</w:t>
      </w:r>
    </w:p>
    <w:p>
      <w:r>
        <w:t>FR: GE_GERICHTE A/5086/2007 du 13 mars 2008</w:t>
      </w:r>
    </w:p>
    <w:p>
      <w:r>
        <w:t>IT: GE_GERICHTE A/5086/2007 del 13 marzo 2008</w:t>
      </w:r>
    </w:p>
    <w:p>
      <w:pPr>
        <w:pStyle w:val="Heading2"/>
      </w:pPr>
      <w:r>
        <w:t>Regeste</w:t>
      </w:r>
    </w:p>
    <w:p>
      <w:r>
        <w:t>For de la poursuite. Minimum vital. | L'Office des poursuites a correctement calculé le minimum vital du plaignant et la quotité saisissable. | LP.46.1; LP.93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rejette.</w:t>
      </w:r>
    </w:p>
    <w:p>
      <w:r>
        <w:rPr>
          <w:b/>
        </w:rPr>
        <w:t>E. 2</w:t>
      </w:r>
    </w:p>
    <w:p>
      <w:r>
        <w:t>Déboute les parties de toutes autres conclusions. Siégeant : Mme Ariane WEYENETH, présidente ; MM. Denis MATHEY et Olivier WEHRLI, juges assesseurs. Au nom de la Commission de surveillance : Paulette DORMAN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