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A/5073/2017 vom 5. Februar 2018</w:t>
      </w:r>
    </w:p>
    <w:p>
      <w:r>
        <w:t>GE Cour de justice, 2018-02-05, FR</w:t>
      </w:r>
    </w:p>
    <w:p>
      <w:r>
        <w:rPr>
          <w:b/>
        </w:rPr>
        <w:t xml:space="preserve">Quelle: </w:t>
      </w:r>
      <w:r>
        <w:t>https://mcp.opencaselaw.ch/entscheid/ge_gerichte_A_5073_2017</w:t>
      </w:r>
    </w:p>
    <w:p>
      <w:r>
        <w:t>FR: GE_GERICHTE A/5073/2017 du 5 février 2018</w:t>
      </w:r>
    </w:p>
    <w:p>
      <w:r>
        <w:t>IT: GE_GERICHTE A/5073/2017 del 5 febbraio 2018</w:t>
      </w:r>
    </w:p>
    <w:p>
      <w:pPr>
        <w:pStyle w:val="Heading2"/>
      </w:pPr>
      <w:r>
        <w:t>Volltext</w:t>
      </w:r>
    </w:p>
    <w:p>
      <w:r>
        <w:t>Genève Cour de justice (Cour de droit public) Chambre administrative 05.02.2018 A/5073/2017</w:t>
      </w:r>
    </w:p>
    <w:p>
      <w:r>
        <w:t>A/5073/2017 ATA/101/2018 du 05.02.2018 ( FPUBL ) , REFUSE RÉPUBLIQUE ET CANTON DE GENÈVE POUVOIR JUDICIAIRE A/5073/2017 - FPUBL ATA/101/2018 COUR DE JUSTICE Chambre administrative Décision du 5 février 2018 sur mesures provisionnelles dans la cause Monsieur A______ représenté par Me Robert Assael, avocat contre COMMUNE DE CHÊNE-BOUGERIES représentée par Me Thomas Barth, avocat Attendu en fait : 1) Par courrier du 13 décembre 2017 adressé au conseil de Monsieur A______, le conseil administratif de la commune de Chêne-Bougeries a informé qu’il avait pris la décision d’ouvrir une enquête administrative à l’encontre de M. A______, chef du service de la police municipale, suite à la plainte formulée par Madame B______, employée de la commune. L’enquêtrice désignée était Madame C______. La décision, incidente, n’était pas sujette à recours. ![endif]&gt;![if&gt; 2) Le 27 décembre 2017, M. A______ a saisi la chambre administrative d’une demande en constatation de nullité de la décision susmentionnée, assortie d’une demande de mesures provisionnelles à défaut de quoi l’enquête se déroulerait et la demande deviendrait sans objet.![endif]&gt;![if&gt; La décision aurait dû prendre la forme d’un arrêté motivé contenant une description de la situation professionnelle et familiale de la personne visée, une description des faits susceptibles d’être relevants, le renvoi aux dispositions légales susceptibles d’avoir été violées, les sanctions encourues, ainsi que les voies et délais de recours. En outre, son droit d’être entendu avait été violé, puisqu’il n’avait pas eu accès au dossier complet. 3) Le 8 janvier 2018, la commune a conclu au refus de l’octroi des mesures provisionnelles sollicitées, la demande en constatation de nullité étant irrecevable. M. A______ ne démontrait pas que la décision contestée lui causait un dommage irréparable. ![endif]&gt;![if&gt; 4) Le 19 janvier 2018, M. A______ a exercé son droit à la réplique. S’agissant d’une demande en constatation de nullité, il n’avait pas à démontrer l’existence d’un préjudice irréparable. ![endif]&gt;![if&gt; 5) Le 23 janvier 2018, les parties ont été informées que la cause était gardée à juger sur mesures provisionnelles. ![endif]&gt;![if&gt; En droit : 1) La question de la recevabilité de la demande doit être réservée, et sera examinée dans l'arrêt final.![endif]&gt;![if&gt; 2) 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 ; ci-après : le règlement).![endif]&gt;![if&gt; 3) Sauf disposition légale contraire, le recours a effet suspensif à moins que l’autorité qui a pris la décision attaquée n’ait ordonné l’exécution nonobstant recours (art. 66 al. 1 de la loi sur la procédure administrative du 12 septembre 1985 -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la procédure vise à faire constater que l'ouverture d'enquête administrative n'a pas été valablement prononcée et que la décision qui a été notifiée à M. A______, par le biais de l'avocat de la commune, n'en est pas une. Il ne s'agit du reste pas d'un recours proprement dit, si bien que l'on ne peut guère envisager une restitution de l'effet suspensif.![endif]&gt;![if&gt; À cet égard, il convient de relever que, contrairement à l’état de fait retenu prima facie dans l’ ATA/1563/2017 du 5 décembre 2017 portant sur une demande identique visant un courrier de l’avocat de la commune adressé au demandeur dont il était d’entrée de cause douteux qu’il puisse être considéré comme une décision, il existe bien en l’espèce une décision émanant de la commune d’une part, et l’art. 57 du Règlement du personnel communal de la commune, du 21 avril 2016 (Rpers – LC 12 151) ne comporte pas les exigences formelles et matérielles alléguées par le demandeur, d’autre part. Ainsi, un examen prima facie ne permet pas de déceler d’emblée un motif de nullité de la décision en cause. 8) Le demandeur ne fait état d’aucune menace de dommage difficile à réparer, hormis l’impact sur sa vie professionnelle et le regard des collègues, éléments dont la chambre administrative a déjà jugé qu’ils ne constituaient pas un dommage irréparable ( ATA/231/2013 du 22 février 2017 consid. 5 et les références citées). ![endif]&gt;![if&gt; 9) Au vu de ce qui précède, la demande de mesures provisionnelles sera rejetée. ![endif]&gt;![if&gt; 10) Le sort des frais sera réservé jusqu’à droit jugé au fond. ![endif]&gt;![if&gt; vu les art. 21 et 66 al. 3 de la loi sur la procédure administrative du 12 septembre 1985 ; vu l’art. 9 al. 1 du règlement de la chambre administrative du 26 septembre 2017 ;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Robert Assael, avocat du recourant, ainsi qu'à Me Thomas Barth, avocat de commune de Chêne-Bougeries.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