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A/5061/2007 vom 30. November 2007</w:t>
      </w:r>
    </w:p>
    <w:p>
      <w:r>
        <w:t>GE Cour de justice, 2007-11-30, FR</w:t>
      </w:r>
    </w:p>
    <w:p>
      <w:r>
        <w:rPr>
          <w:b/>
        </w:rPr>
        <w:t xml:space="preserve">Quelle: </w:t>
      </w:r>
      <w:r>
        <w:t>https://mcp.opencaselaw.ch/entscheid/ge_gerichte_A_5061_2007</w:t>
      </w:r>
    </w:p>
    <w:p>
      <w:r>
        <w:t>FR: GE_GERICHTE A/5061/2007 du 30 novembre 2007</w:t>
      </w:r>
    </w:p>
    <w:p>
      <w:r>
        <w:t>IT: GE_GERICHTE A/5061/2007 del 30 novembre 2007</w:t>
      </w:r>
    </w:p>
    <w:p>
      <w:pPr>
        <w:pStyle w:val="Heading2"/>
      </w:pPr>
      <w:r>
        <w:t>Regeste</w:t>
      </w:r>
    </w:p>
    <w:p>
      <w:r>
        <w:t>Poursuite abusive. Notification. | La plaignante conteste uniquement le bien-fondé de la créance en poursuite. Grief irrecevable. Pas de vice dans la notification du commandement de payer. | CC.2.2; LP.64; LP. 72</w:t>
      </w:r>
    </w:p>
    <w:p>
      <w:pPr>
        <w:pStyle w:val="Heading2"/>
      </w:pPr>
      <w:r>
        <w:t>Erwägungen</w:t>
      </w:r>
    </w:p>
    <w:p>
      <w:r>
        <w:rPr>
          <w:b/>
        </w:rPr>
        <w:t>E. 07</w:t>
      </w:r>
    </w:p>
    <w:p>
      <w:r>
        <w:t>xxxx85 S et 06 xxxx95 Z et les factures émises par la société I______ GmbH, d’ores et déjà versés à la procédure, Mme B______ a produit à l’audience copie des documents suivants : -         commandement de payer, poursuite n° 06 xxxx90 R, notifié le 12 février 2007 à la société G______ Sàrl, soit pour elle Mme B______, sur réquisition d’I______ GmbH, laquelle requiert paiement notamment de la somme de 4'089 fr. plus intérêts à 5% l’an dès le 22 avril 2006 au titre de « Rechnungen : Nr. 39973-21, Nr. 39973-11, Nr. 47089-11, Nr. 47089-21 – Warenlieferung ». Ce commandement de payer n’a pas été frappé d’opposition.![endif]&gt;![if&gt; -         commination de faillite notifiée le 30 mars 2007 à Mme B______ dans la poursuite n° 06 xxxx90 R.![endif]&gt;![if&gt; -         commandement de payer, poursuite n° 07 xxxx82 B, notifié le 5 février 2007 à la société G______ Sàrl, soit pour elle Mme B______, sur réquisition de P______ AG, laquelle requiert paiement notamment de la somme de 1'483 fr. plus intérêts à 5% l’an dès le 17 janvier 2007 au titre de « diverses facts. impayées ». Ce commandement de payer n’a pas été frappé d’opposition.![endif]&gt;![if&gt; -         commination de faillite notifiée le 4 septembre 2007 à Mme B______ dans la poursuite n° 07 xxxx82 B.![endif]&gt;![if&gt; G. Mme B______ est inscrite au registre du commerce en qualité d’associée gérante de G______ Sàrl, société inscrite le 25 juin 2002 et dont la faillite a été prononcée par jugement du Tribunal de première instance n° JTPI/15026/07 du 6 novembre 2007 (cf. publications FOSC et FAO du 16 novembre 2007). Ladite société n’a pas encore été radiée du registre du commerce. EN DROIT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 délai de dix jours de celui où le plaignant a eu connaissance de la mesure (art. 17 al. 2 LP), sous réserve de mesures de l’Office dont la nullité doit être constatée en tout temps (art. 22 al. 1 LP). Selon l’art. 13 al. 1 et 2 LaLP, les plaintes à la Commission de céans doivent être formulées par écrit, être rédigées en français, être accompagnées des pièces auxquelles elles renvoient et être suffisamment motivées. Elles doivent en outre désigner la mesure attaquée et comporter les conclusions du plaignant (art. 65 al. 1 LPA par renvoi de l’art. 13 al. 5 LaLP). 1.b. En l’espèce, la plaignante – qui, en tant que débitrice, a manifestement la qualité pour agir par la voie de la plainte – ne désigne pas expressément la mesure qu’elle attaque. Il n’est donc pas possible de déterminer si le délai de plainte de dix jours a ou non été respecté. Cette question peut toutefois rester ouverte, dans la mesure où une commination de faillite a été notifiée dans le cadre de la poursuite considérée postérieurement au dépôt de la plainte. 2.a. La plaignante considère principalement que la poursuite considérée procès d’un abus de droit. Selon la jurisprudence du Tribunal fédéral (en dernier lieu, p. ex., ATF non publié 5A_250/2007 du 19 septembre 2007 consid. 3.1), la nullité d’une poursuite pour abus de droit ne peut être admise par les autorités de surveillance – soit par la Commission de céans – que dans des cas exceptionnels, en particulier lorsqu’il est manifeste que le poursuivant agit dans un but sans le moindre rapport avec la procédure de poursuite ou pour tourmenter délibérément le poursuivi (ATF 115 III 18 , JdT 1991 II 76) ;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(ATF 115 III 18 précité consid. 3b p. 21). En revanche, la procédure de plainte des art. 17 ss LP ne permet pas d’obtenir l’annulation de la poursuite en se prévalant de l’art. 2 CC, dans la mesure où le grief pris de l’abus de droit est invoqué à l’encontre de la prétention litigieuse, la décision sur ce point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p. 3, JdT 1989 II 120). En d’autres termes, sous réserve d’un abus de droit manifeste, il n’appartient ni aux offices des poursuites ni aux autorités de surveillance de décider si une prétention est exigée à bon droit ou non (ATF non publié 7B.219/2006 et 7B.220/2006 du 16 avril 2007 consid. 3.3 et les références citées).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2.b. En l’espèce, la plaignante ne s’en prend pas au commandement de payer ou à la commination de faillite notifiés dans le cadre de la poursuite considérée en tant que ces actes contreviendraient au droit de la poursuite et de la faillite. En réalité, elle conteste uniquement le bien-fondé de la créance dont le recouvrement est réclamé par la voie de la poursuite. Ce moyen n’est cependant pas recevable dans le cadre de la présente plainte puisqu’il ne met pas en cause la violation d’une disposition propre à la législation sur l’exécution forcée. Il s’ensuit que l’on ne saurait entrer en matière sur le grief principal de la plaignante, aucun abus manifeste de droit, sanctionné le cas échéant par la nullité de la poursuite, n’étant au demeurant établi. A ce dernier égard, s’il est vrai que le montant en capital faisant l’objet de la poursuite en cause et de celle portant le n° 06 206190 R diligentée à l’encontre de la société G______ Sàrl est le même (soit 4'089 fr.), force est de constater que ni le taux des intérêts réclamés, ni le point de départ desdits intérêts ne sont les mêmes. Il en va de même de la cause de l’obligation invoquée qui n’apparaît pas, a priori, être, dans l’une et l’autre poursuite, les mêmes factures. Il n’est donc pas manifeste que le créancier poursuit plusieurs fois pour la même créance, dans un but totalement étranger à la procédure de poursuite. La plaignante qui entend contester la créance en poursuite doit agir par le biais de l’action en annulation ou en suspension de la poursuite (art. 85 et 85a LP), voire, en dernier ressort, par celui de l’action en répétition de l’indu (art. 86 LP). Ces actions relèvent toutes de la compétence exclusive du juge ordinaire, soit à Genève du Tribunal de première instance (art. 19 let. e et 20 al. 1 let. c LaLP), devant lequel la plaignante sera renvoyée à agir, si elle l’estime opportun. 3.a. La plaignante a encore indiqué qu’elle considérait la poursuite entreprise comme nulle, au motif que le commandement de payer ne lui aurait pas été notifié personnellement.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 in CR-LP, ad art. 72 n° 2 ; Karl Wüthrich / Peter Schoch , in SchKG I, ad art. 72 n° 11 s. ; Walter A. Stoffel , Voies d’exécution, § 3 n° 20 ss ; Jolanta Kren-Kostkiewicz , Zustellung von Betreibungsurkunden, in BlSchK 1996, p. 201 ss, 204).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120 III 117 , JdT 1997 II 54 ; Karl Wüthrich / Peter Schoch , in SchKG I, ad art. 72 n° 14 ; Pierre-Robert Gilliéron , Commentaire, n° 18 ad art. 72). C’est sur l’Office que pèse le fardeau de la preuve de la notification régulière des actes de poursuite, sans préjudice d’une obligation du poursuivi de collaborer à l’établissement des faits (art. 20a al. 2 ch. 2 LP). 3.b.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 in CR-LP, ad art. 64 n° 33 s. et les références citées ; Paul Angst , in SchKG I, ad art. 64 n° 23 et les références citées ; Pauline Erard , in CR-LP, ad art. 22 n° 22). L’annulation sur plainte d’une notification irrégulière suppose toutefois que le poursuivi ait subi un préjudice, par exemple de ne pas avoir pu utiliser le délai d’opposition. Ainsi, en cas de vice dans la notification, le commandement de payer déploie néanmoins ses effets dès que le poursuivi en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 in SchKG I, ad art. 64 n° 23 et les arrêts cités ; cf. ég. ATF 7B.161/2005 du 31 octobre 2005 consid. 2.1 et les arrêts cités ; DCSO/286/2007 du 14 juin 2007 consid. 2.c. et les arrêts cités ; Daniel Staehelin , in SchKG Ergänzungsband, ad art. 64 ad n° 23 et les arrêts cités). 3.c. En l’espèce, la plaignante soutient que le commandement de payer ne lui aurait pas été notifié personnellement. Elle conteste, ce faisant, le contenu du procès-verbal de notification figurant au verso du commandement de payer. Elle n’apporte toutefois pas le moindre adminicule tendant à infirmer ce contenu. Conformément à la jurisprudence précitée, force est dès lors de retenir que le procès-verbal de notification fait foi des faits qu’il atteste, soit que le commandement de payer a été notifié le 13 mars 2007 à une personne compétente au sens de l’art. 64 LP. C’est le lieu de relever que lorsqu’elle a eu connaissance du commandement de payer contesté – soit selon ses dires « aux alentours du 14 décembre 2007 » –, la plaignante disposait du délai légal de dix jours pour former opposition, ce qu’elle n’a pas fait (alors que ses écrits et déclarations démontrent qu’elle comprend ce qu’opposition signifie). A cette date, elle s’est en effet contentée de s’adresser à la Commission de céans pour « [s’] ériger contre [la] procédure [de poursuite diligentée par P______ AG] tout en (…) demandant l’effet suspensif ». Elle n’a en revanche pas formé opposition à l’Office. L’inaction de l’intéressée au mois de décembre 2007 aurait ainsi de toute façon couvert le prétendu vice – allégué pour la première fois dans sa demande de reconsidération du 7 février 2008 – dans la notification du commandement de payer du mois de mars 2007. Le grief est ainsi sans fondement et doit être rejeté. 4.a. A titre superfétatoire, il sera rappelé que la poursuite se continue par voie de faillite lorsque le débiteur est inscrit au registre du commerce en l’une ou l’autre des qualités énumérées exhaustivement à l’art. 39 LP, en particulier en qualité d’associé gérant d'une société à responsabilité limitée (art. 39 al. 1 ch. 5 LP). C’est le lieu de préciser que l’art. 39 al. 1 ch. 5 LP précité a été abrogé par le chiffre 3 de l’annexe à la loi fédérale du 16 décembre 2005 modifiant le Code des obligations, avec effet au 1 er janvier 2008 (RO 2007, p. 4791 ss, 4844, 4838 in fine ; cf. ég. Message du Conseil fédéral du 19 décembre 2001 in FF 2002, p. 2949 ss, 3041 s.). Les personnes physiques assujetties à la poursuite par voie de faillite en raison de leur inscription audit registre y sont soumises pour l’ensemble de leurs dettes, tant privées que commerciales ; elles répondent de ces dettes sur l’entier de leur patrimoine (Pierre-Robert Gilliéron , Commentaire, ad art. 39 n° 25 et les arrêts cités). L’inscription prend date, pour le mode de poursuite, du lendemain de la publication dans la FOSC (art. 39 al. 3 LP). Les personnes qui étaient inscrites au registre du commerce et qui en ont été radiées demeurent sujettes à la poursuite par voie de faillite durant les six mois qui suivent la publication de leur radiation dans la FOSC (art. 40 al. 1 LP; art. 932 al. 2 CO). 4.b. En l’espèce, il appert qu’au moment du dépôt de la réquisition de continuer la poursuite, le 30 novembre 2007, la plaignante était toujours inscrite au registre du commerce en qualité d’associée gérante de la société G______ Sàrl, étant précisé qu’à la date déterminante, l’art. 39 al. 1 ch. 5 LP était encore en vigueur, son abrogation ayant pris effet au 1 er janvier 2008. La prétention faisant l’objet de la poursuite considérée n’est, par ailleurs, pas de celles en recouvrement desquelles l’art. 43 LP exclut la voie de la faillite. C’est donc à bon droit que l’Office a notifié à la plaignante une commination de faillite dans le cadre de la poursuite n° 07 xxxx85 S. 5. Au vu de ce qui précède, la plainte doit être rejetée dans la mesure de sa recevabilité. La présente décision rend par ailleurs sans objet la demande de reconsidération de l’ordonnance sur effet suspensif. Il est statué sans frais (art. 20a al. 2 ch. 5 LP ; art. 61 al. 2 let. a OELP). * * * * * PAR CES MOTIFS, LA COMMISSION DE SURVEILLANCE SIÉGEANT EN SECTION : Rejette, dans la mesure de sa recevabilité, la plainte formée le 19 décembre 2007 par Mme B______ dans le cadre de la poursuite n° 07 xxxx85 S diligentée à son encontre par P______ AG . Siégeant : M. Grégory BOVEY, président ; MM. Didier BROSSET et Etienne KISS-BORLASE, juges assesseurs. Au nom de la Commission de surveillance : Sylvia SALLIN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