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A/5056/2017 vom 5. Juni 2018</w:t>
      </w:r>
    </w:p>
    <w:p>
      <w:r>
        <w:t>GE Cour de justice, 2018-06-05, FR</w:t>
      </w:r>
    </w:p>
    <w:p>
      <w:r>
        <w:rPr>
          <w:b/>
        </w:rPr>
        <w:t xml:space="preserve">Quelle: </w:t>
      </w:r>
      <w:r>
        <w:t>https://mcp.opencaselaw.ch/entscheid/ge_gerichte_A_5056_2017</w:t>
      </w:r>
    </w:p>
    <w:p>
      <w:r>
        <w:t>FR: GE_GERICHTE A/5056/2017 du 5 juin 2018</w:t>
      </w:r>
    </w:p>
    <w:p>
      <w:r>
        <w:t>IT: GE_GERICHTE A/5056/2017 del 5 giugno 2018</w:t>
      </w:r>
    </w:p>
    <w:p>
      <w:pPr>
        <w:pStyle w:val="Heading2"/>
      </w:pPr>
      <w:r>
        <w:t>Erwägungen</w:t>
      </w:r>
    </w:p>
    <w:p>
      <w:r>
        <w:rPr>
          <w:b/>
        </w:rPr>
        <w:t>E. 1</w:t>
      </w:r>
    </w:p>
    <w:p>
      <w:r>
        <w:t>ère section dans la cause Monsieur A______ contre PRISON DE CHAMP-DOLLON EN FAIT 1) Le 18 décembre 2017, Monsieur A______, détenu à la prison de Champ-Dollon, a fait l’objet d’une sanction de trois jours de cellule forte pour injures et menaces envers le personnel. La décision était exécutoire nonobstant recours.![endif]&gt;![if&gt; 2) Par acte du 21 décembre 2017, M. A______ a interjeté recours auprès de la chambre administrative de la Cour de justice (ci-après : la chambre administrative), concluant à l'annulation de la sanction précitée. Il avait effectué six jours de cellule forte. Il contestait les faits qui lui étaient reprochés.![endif]&gt;![if&gt; 3) Le directeur de la prison a conclu au rejet du recours. L’intéressé avait fait l’objet de deux sanctions différentes qui s’étaient suivies, respectivement du 15 au 18, puis du 18 au 21 décembre 2017. Seule la deuxième était contestée. Elle était fondée.![endif]&gt;![if&gt; 4) Dans le cadre de sa réplique, le détenu a persisté dans ses conclusions.![endif]&gt;![if&gt; 5) Le 9 mai 2018, la prison a informé la chambre de céans que M. A______ avait été transféré dans l'établissement de détention administrative de Favra (ci-après : Favra), ayant purgé sa peine.![endif]&gt;![if&gt; 6) Le 14 mai 2018, les parties ont été informées que la cause était gardée à juger.![endif]&gt;![if&gt; 7) Contacté le 24 mai 2018, Favra a indiqué que M. A______ s’était évadé.![endif]&gt;![if&gt; EN DROIT 1) La chambre de céans examine d’office et librement la recevabilité des recours qui lui sont soumis ( ATA/220/2017 du 21 février 2017 consid. 1 et les arrêts cités).![endif]&gt;![if&gt; 2) a. Aux termes de l'art. 60 al. 1 let. b de la loi sur la procédure administrative du 12 septembre 1985 (LPA-GE - E 5 10), ont qualité pour recourir toutes les personnes qui sont touchées directement par une décision et ont un intérêt digne de protection à ce qu'elle soit annulée ou modifiée. ![endif]&gt;![if&gt;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p. 734 n. 2084 ; Pierre MOOR/Etienne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 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Dans sa jurisprudence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 telle mesure échapperait systématiquement à son contrôle ( ATA/1272/2017 précité consid. 2c ; ATA/29/2017 du 17 janvier 2017 consid. 2d ; ATA/118/2015 du 27 janvier 2015 consid. 2c ; ATA/510/2014 du 1 er juillet 2014 consid. 3b). f. En l'occurrence, le recourant a purgé sa peine et a été déplacé dans un établissement de détention administrative. Contacté en vertu de l'art. 19 1 ère phr. LPA selon lequel l’autorité établit les faits d’office, Favra a informé la chambre de céans que le recourant n’était plus détenu suite à son évasion. Aucun élément du dossier ne laisse à penser que celui-ci serait susceptible d'être incarcéré à nouveau, la seule évasion n’étant pas une infraction pénale. En application de la jurisprudence précitée et constante de la chambre de céans, qui peut s'appliquer mutatis mutandis à la présente cause, il n'y a dès lors aucune raison de passer outre l'exigence de l'intérêt actuel ( ATA/1272/2017 précité consid. 3 ; ATA/594/2017 du 23 mai 2017 ; ATA/29/2017 du 17 janvier 2017 ; ATA/308/2016 du 12 avril 2016 et les références citées). 3) Vu ce qui précède, le recours sera déclaré irrecevable.![endif]&gt;![if&gt; 4)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