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A/503/2014 vom 3. April 2014</w:t>
      </w:r>
    </w:p>
    <w:p>
      <w:r>
        <w:t>GE Cour de justice, 2014-04-03, FR</w:t>
      </w:r>
    </w:p>
    <w:p>
      <w:r>
        <w:rPr>
          <w:b/>
        </w:rPr>
        <w:t xml:space="preserve">Quelle: </w:t>
      </w:r>
      <w:r>
        <w:t>https://mcp.opencaselaw.ch/entscheid/ge_gerichte_A_503_2014</w:t>
      </w:r>
    </w:p>
    <w:p>
      <w:r>
        <w:t>FR: GE_GERICHTE A/503/2014 du 3 avril 2014</w:t>
      </w:r>
    </w:p>
    <w:p>
      <w:r>
        <w:t>IT: GE_GERICHTE A/503/2014 del 3 aprile 2014</w:t>
      </w:r>
    </w:p>
    <w:p>
      <w:pPr>
        <w:pStyle w:val="Heading2"/>
      </w:pPr>
      <w:r>
        <w:t>Volltext</w:t>
      </w:r>
    </w:p>
    <w:p>
      <w:r>
        <w:t>Genève Cour de justice (Cour de droit public) Chambre des assurances sociales 03.04.2014 A/503/2014</w:t>
      </w:r>
    </w:p>
    <w:p>
      <w:r>
        <w:t>A/503/2014 ATAS/468/2014 du 03.04.2014 ( AI ) , ADMIS RÉPUBLIQUE ET CANTON DE GENÈVE POUVOIR JUDICIAIRE A/503/2014 ATAS/468/2014 COUR DE JUSTICE Chambre des assurances sociales Arrêt du 3 avril 2014 3ème Chambre En la cause Madame A______ à GENEVE, représentée par Intégration handicap (service juridique) recourante contre Office de l’assurance-invalidité du canton de Genève, service juridique, sis rue des Gares 12, GENEVE intimé ATTENDU EN FAIT Que par décision du 21 janvier 2014, l’office de l’assurance-invalidité (OAI) a réduit de 100% à 50% le droit à la rente de Madame A______ (ci-après : l’assurée), avec effet au 1 er mars 2014 ; Que l’assurée a interjeté recours contre cette décision le 19 février 2014 ; Qu’invité à se déterminer, l’intimé, par courrier du 20 mars 2014, a conclu à l’admission du recours, vu l’absence de motif de révision. CONSIDERANT EN DROIT Que, conformément à l'art. 134 al. 1 let. a ch. 2 de la loi sur l'organisation judiciaire, du 9 octobre 2009 (LOJ; RS E 2 05) en vigueur depuis le 1er janvier 2011,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53 al. 3 LPGA, l'assureur peut reconsidérer une décision contre laquelle un recours est formé jusqu'à l'envoi de son préavis ; Qu'en l'occurrence, l'intimé a ainsi proposé l'admission du recours, sans rendre de décision formelle ; Qu'il convient dès lors de rendre un jugement en ce sens ; Que le recourant qui obtient gain de cause a droit au remboursement de ses frais et dépens ainsi que de ceux de son mandataire ; Que tel est le cas en l’espèce. *** PAR CES MOTIFS, LA CHAMBRE DES ASSURANCES SOCIALES : Statuant d’accord entre les parties (conformément à l’art. 56 W LOJ) A la forme 1.      Déclare le recours recevable. ![endif]&gt;![if&gt; Au fond: 2.      L'admet. ![endif]&gt;![if&gt; 3.      Condamne l’intimé à verser à la recourante la somme de 1’000 fr. à titre de participation à ses frais et dépens.![endif]&gt;![if&gt; 4.      Met l'émolument, fixé à 200 fr.,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par le greffe ainsi qu’à l’office fédéral des assurances sociales (OFAS)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