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A/501/2014 vom 2. April 2014</w:t>
      </w:r>
    </w:p>
    <w:p>
      <w:r>
        <w:t>GE Cour de justice, 2014-04-02, FR</w:t>
      </w:r>
    </w:p>
    <w:p>
      <w:r>
        <w:rPr>
          <w:b/>
        </w:rPr>
        <w:t xml:space="preserve">Quelle: </w:t>
      </w:r>
      <w:r>
        <w:t>https://mcp.opencaselaw.ch/entscheid/ge_gerichte_A_501_2014</w:t>
      </w:r>
    </w:p>
    <w:p>
      <w:r>
        <w:t>FR: GE_GERICHTE A/501/2014 du 2 avril 2014</w:t>
      </w:r>
    </w:p>
    <w:p>
      <w:r>
        <w:t>IT: GE_GERICHTE A/501/2014 del 2 aprile 2014</w:t>
      </w:r>
    </w:p>
    <w:p>
      <w:pPr>
        <w:pStyle w:val="Heading2"/>
      </w:pPr>
      <w:r>
        <w:t>Erwägungen</w:t>
      </w:r>
    </w:p>
    <w:p>
      <w:r>
        <w:rPr>
          <w:b/>
        </w:rPr>
        <w:t>E. 4</w:t>
      </w:r>
    </w:p>
    <w:p>
      <w:r>
        <w:t>ème Chambre En la cause Monsieur P__________, domicilié à GENEVE Madame P__________, domiciliée au GRAND-LANCY demandeur demanderesse contre FONDATION DE PREVOYANCE EN FAVEUR DU PERSONNEL DE X__________, sise à GENEVE défenderesse EN FAIT 1.        Par jugement du 19 décembre 2013, la 9 ème Chambre du Tribunal de première instance a prononcé la dissolution du mariage contracté le 22 janvier 1999 à Duiller (VD) par Madame P__________, née Q__________ en 1973 et Monsieur P__________, né en 1973. ![endif]&gt;![if&gt; 2.        Selon le chiffre 6 du dispositif du jugement précité, le Tribunal de première instance a ordonné le partage par moitié des avoirs de prévoyance professionnelle acquis par chacun des époux durant le mariage et transféré le dossier à la Chambre de céans pour détermination du montant à transférer de la caisse de prévoyance du demandeur, soit la FONDATION DE PREVOYANCE EN FAVEUR DU PERSONNEL DE X__________ sur le compte de libre passage que la demanderesse a ouvert auprès de la BCGE.![endif]&gt;![if&gt; 3.        Le jugement de divorce est devenu définitif le 4 février 2014 et a été transmis d'office à la Chambre de céans le 18 février 2014 pour exécution du partage.![endif]&gt;![if&gt; 4.        La Chambre de céans a interpellé l’institution défenderesse en la priant de lui communiquer le montant des avoirs LPP du demandeur acquis durant le mariage, soit entre le 22 janvier 1999 et le 4 février 2014.![endif]&gt;![if&gt; 5.        Par courriers des 3 et 5 mars 2014, la FONDATION DE PREVOYANCE EN FAVEUR DU PERSONNEL DE X__________ a indiqué que la prestation acquise pendant le mariage par le demandeur est de 63'505 fr. 75. Elle a précisé que le demandeur avait retiré en date du 13 septembre 2007 un montant de 45'154 fr. 20 à titre de versement anticipé pour l’accès à la propriété. ![endif]&gt;![if&gt; 6.        Ces documents ont été transmis aux parties en date du 10 mars 2014. La juridiction leur a indiqué que selon les informations recueillies, la prestation de libre passage à partager du demandeur se monte à 108'659 fr. 95 (63'505 fr. 75 + 45'154 fr. 20) et qu'à défaut d'observations d'ici au 25 mars 2014,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1441 CC, et à l’art. 22 de la LFLP (cf. art. 30c al. 6 LPP). Cependant, à la différence de la prestation de sortie, le versement anticipé pour l’acquisition d’un logement conserve sa valeur nominale jusqu’au divorce. Il ne produit donc pas d’intérêts au sens de l’art. 22 al. 2 LFLP (cf. ATF 128 V 230 ). ![endif]&gt;![if&gt; 4.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5.        En l’espèce, le juge de première instance a ordonné le partage par moitié des prestations de sortie acquises durant le mariage par le demandeur. Les dates pertinentes sont, d’une part, celle du mariage, le 22 janvier 1999, d’autre part le 4 février 2014, date à laquelle le jugement de divorce est devenu exécutoire.![endif]&gt;![if&gt; 6.        Selon les documents produits, la prestation acquise pendant le mariage par le demandeur est de 108'659 fr. 95, les intérêts ayant déjà été calculés par l’institution de prévoyance défenderesse. Ainsi le demandeur doit à son ex-épouse le montant de 54'330 fr. (108'659 fr. 95  : 2).![endif]&gt;![if&gt;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