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A/4986/2017 vom 27. März 2018</w:t>
      </w:r>
    </w:p>
    <w:p>
      <w:r>
        <w:t>GE Cour de justice, 2018-03-27, FR</w:t>
      </w:r>
    </w:p>
    <w:p>
      <w:r>
        <w:rPr>
          <w:b/>
        </w:rPr>
        <w:t xml:space="preserve">Quelle: </w:t>
      </w:r>
      <w:r>
        <w:t>https://mcp.opencaselaw.ch/entscheid/ge_gerichte_A_4986_2017</w:t>
      </w:r>
    </w:p>
    <w:p>
      <w:r>
        <w:t>FR: GE_GERICHTE A/4986/2017 du 27 mars 2018</w:t>
      </w:r>
    </w:p>
    <w:p>
      <w:r>
        <w:t>IT: GE_GERICHTE A/4986/2017 del 27 marzo 2018</w:t>
      </w:r>
    </w:p>
    <w:p>
      <w:pPr>
        <w:pStyle w:val="Heading2"/>
      </w:pPr>
      <w:r>
        <w:t>Regeste</w:t>
      </w:r>
    </w:p>
    <w:p>
      <w:r>
        <w:t>FORMATION(EN GÉNÉRAL) ; FORMATION PROFESSIONNELLE ; EXAMEN(FORMATION) ; RÉSULTAT D'EXAMEN ; POUVOIR D'APPRÉCIATION | Rien ne laisse présumer que les remarques faites par les expertes à la recourante seraient mal fondées à son égard ni que cette dernière aurait été ignorée lors de son examen. Or, aucun élément ne permet de considérer que les expertes se seraient laissées guider par des motifs sans rapport avec l'examen ou d'une autre manière insoutenable, ni ne permet en conséquence de remettre en cause les notes attribuées à la recourante. Recours rejeté. | LPA.61.al2; LFPr.2.al1.leta; LFPr.16.al1; LFPr.16.al3; LFPr.16.al4; LFPr.19; OFPr.12; LFP.1.al3.letd</w:t>
      </w:r>
    </w:p>
    <w:p>
      <w:pPr>
        <w:pStyle w:val="Heading2"/>
      </w:pPr>
      <w:r>
        <w:t>Erwägungen</w:t>
      </w:r>
    </w:p>
    <w:p>
      <w:r>
        <w:rPr>
          <w:b/>
        </w:rPr>
        <w:t>E. 2</w:t>
      </w:r>
    </w:p>
    <w:p>
      <w:r>
        <w:t>) faisait que les expertes étaient de toute manière relativement proches des candidates. La technique d'observation décrite paraissait justifiée dans la mesure où elle était décidée par les experts afin de pouvoir évaluer à la fois l'autonomie et la précision du résultat dans le cadre des exigences professionnelles requises. Il ne ressortait, par conséquent, pas d'arbitraire dans l'évaluation de l'intéressée et le déroulement de l'examen n'était pas entaché d'un vice de procédure. 6) Par acte posté le 16 décembre 2017, Mme A______ a recouru auprès de la chambre administrative de la Cour de justice (ci-après : la chambre administrative) à l'encontre de la décision précitée, en concluant à son annulation et à ce que son examen soit « requalifié ». ![endif]&gt;![if&gt; Elle reprenait en grande partie les arguments de son précédent recours. L'attitude de Mme D______ avait été très désagréable avec les modèles et les élèves et les copies des protocoles des examens détaillés étaient contradictoires. L'intéressée a versé plusieurs documents à la procédure, notamment des attestations de présence à plusieurs stages de formation ou cours, ainsi que des certificats et diplômes obtenus auprès d'écoles ou autres institutions, dont celui d'esthéticienne obtenu par l'ASEPIB en 2005. 7) L'OFPC a conclu au rejet du recours ainsi qu'à la production de la plainte pénale déposée par Mme A______ auprès du Ministère public de Lausanne.![endif]&gt;![if&gt; Le fait que l'intéressée était titulaire d'un diplôme en esthétique de B______ de Genève délivré par l'ASEPIB, ainsi que le fait qu'elle disposait de plusieurs années d'expérience, avaient été pris en compte par le service de l'OFPC dans le cadre du positionnement avant examen effectué, entre autres, par Mme C______. C'était pour cette raison que l'intéressée avait été admise à la procédure de qualification au sens de l'art. 32 de l'ordonnance fédérale sur la formation professionnelle du 19 novembre 2003 (OFPr -RS 412.01). Il ne s'agissait pas d'une procédure de validation des acquis et de l'expérience (ci-après : VAE), mais d'une procédure de qualification pour adultes. Mme A______ n'avait pas démontré de perturbation due au comportement de Mme D______ et n'avait pas développé en quoi les protocoles d'examens seraient contradictoires. 8) L'OFPC a produit la copie d'un courrier adressé à Mme A______. Des explications lui étaient données notamment en lien avec sa demande de formation en vue de l'obtention d'un CFC de coiffeuse.![endif]&gt;![if&gt; 9) Lors de l'audience de comparution personnelle du 26 février 2018, Mme A______ a indiqué que les annotations relatives à son examen avaient été complétement réécrites à la suite de sa contestation. Les remarques qu'elle avait vues lors de l'entretien avec Mme D______ ne correspondaient pas aux documents écrits versés à la procédure. Elle reconnaissait ne pas avoir fait de test sur son modèle pour savoir si celui-ci se teignait les cils et les sourcils mais, dans la mesure où la personne se teignait les cheveux, elle estimait qu'elle supportait la teinture. Deux expertes s'étaient prononcées sur son travail, mais elle n'avait pas eu accès à l'évaluation individuelle de chacune. Le fait de lui imposer, en cours d'examen, un changement de modèle ne reposait sur aucun texte légal. Elle avait compris au moment où ce changement avait eu lieu, qu'elle n'aurait pas la moyenne. Elle avait continué l'examen, même en ayant l'impression que les expertes l'ignoraient. Mme D______ lui faisait payer le fait qu'elle avait compris que cette experte avait donné des renseignements sur les examens à venir à son apprentie. ![endif]&gt;![if&gt; La responsable du service juridique de l'OFPC a confirmé que deux expertes avaient évalué le travail de l'intéressée et qu'elles n'avaient rempli qu'un seul rapport. Elle n'avait eu aucun retour négatif, hormis dans la présente procédure, sur la manière de fonctionner en qualité d'experte de Mme D______. À l'issue de l'audience, la cause a été gardée à juger. EN DROIT 1) Interjeté en temps utile devant la juridiction compétente, le recours est recevable (art. 31 al. 4 du règlement d'application de la loi sur la formation professionnelle du 17 mars 2008 - RFP - C 2 05.01 ; art. 132 de la loi sur l'organisation judiciaire du 26 septembre 2010 - LOJ - E 2 05 ; art. 62 al. 1 let. a de la loi sur la procédure administrative du 12 septembre 1985 - LPA - E 5 10).![endif]&gt;![if&gt; 2) Le litige concerne le bien-fondé du refus, par l'autorité intimée, de délivrer à la recourante le CFC d'esthéticienne, du fait de la note insuffisante (3,0) qu'elle a obtenue à l'examen final en « travail pratique » du 24 mai 2017.![endif]&gt;![if&gt; 3) Le recours peut être formé pour violation du droit, y compris l'excès et l'abus du pouvoir d'appréciation, ainsi que pour constatation inexacte ou incomplète des faits pertinents (art. 61 al. 1 LPA).![endif]&gt;![if&gt; 4) La loi fédérale sur la formation professionnelle du 13 décembre 2002 (LFPr - RS 412.10) régit notamment, pour tous les secteurs professionnels autres que ceux des hautes écoles, la formation professionnelle initiale (art. 2 al. 1 let. a LFPr).![endif]&gt;![if&gt; a. L'art. 16 al. 1 LFPr prévoit que la formation professionnelle comprend une formation à la pratique professionnelle (let. a), une formation scolaire composée d'une partie de culture générale et d'une partie spécifique à la profession (let. b) et des compléments à la formation à la pratique professionnelle et à la formation scolaire, là où l'exige l'apprentissage de la profession (let. c). Les parts de la formation selon l'al. 1 précité, la manière dont elles sont organisées et leur répartition dans le temps sont fixées dans les ordonnances sur la formation en fonction de l'activité professionnelle et de ses exigences (art. 16 al. 3 LFPr). La responsabilité à l'égard des personnes en formation est fonction du contrat d'apprentissage. En l'absence d'un tel contrat, elle est en règle générale déterminée en fonction du lieu de formation (art. 16 al. 4 LFPr). Selon l'art. 19 LFPr, le secrétariat d'État à la formation, à la recherche et à l'innovation (ci-après : SEFRI) édicte des ordonnances portant sur la formation professionnelle initiale (al. 1), ordonnances qui fixent en particulier les activités faisant l'objet d'une formation professionnelle initiale et la durée de celle-ci (al. 2 let. a), les objectifs et les exigences de la formation à la pratique professionnelle (al. 2 let. b), les objectifs et les exigences de la formation scolaire (al. 2 let. c), l'étendue des contenus de la formation et les parts assumées par les lieux de formation (al. 2 let. d), ainsi que les procédures de qualification, les certificats délivrés et les titres décernés (al. 2 let. e). L'art. 12 de l'ordonnance sur la formation professionnelle du 19 novembre 2003 (OFPr - RS 412.101) précise et complète ces exigences. b. En application de l'art. 19 LFPr, le SEFRI a édicté l'ordonnance sur la formation professionnelle initiale esthéticienne/esthéticien avec CFC du 12 décembre 2006 (RS 412.101.220.39 ; ci-après : ordonnance du SEFRI). La formation professionnelle initiale dure trois ans (art. 2 al. 1 ordonnance du SEFRI). La procédure de qualification avec examen final porte notamment sur un travail pratique d'une durée de sept à huit heures. La personne en formation doit montrer, dans le cadre d'un travail pratique prescrit ou dans un contexte donné, qu'elle est à même d'exécuter les tâches demandées dans les règles de l'art et en fonction des besoins et de la situation. Le dossier de formation et les documents relatifs aux cours interentreprises peuvent être utilisés comme aides (art. 17 al. 1 let. a ordonnance du SEFRI). L'art. 18 de l'ordonnance du SEFRI décrit les conditions de réussite, les calculs et la pondération des notes. La procédure de qualification avec examen final est réussie si la note du domaine de qualification « travail pratique » est supérieure ou égale à 4, et que la note globale est supérieure ou égale à 4. La personne qui a réussi la procédure de qualification reçoit le CFC (art. 21 al. 1 ordonnance du SEFRI). 5) Sur le plan cantonal, l'art. 1 al. 3 let. d de la loi sur la formation professionnelle du 15 juin 2007 (LFP - C 2 05) prévoit que cette loi régit en particulier pour tous les secteurs professionnels autres que ceux relevant des hautes écoles, soit notamment les procédures de qualification, les procédures de reconnaissance et de validation des acquis, les certificats et attestations délivrés ainsi que les titres décernés.![endif]&gt;![if&gt; À Genève, par délégation du département de l'instruction publique, de la culture et du sport (ci-après : DIP), l'OFPC est chargé, en collaboration avec les services de l'État et les organisations du monde du travail, de l'application de la LFP (art. 5 LFP). 6) a. En l'espèce, selon le bulletin de notes du 30 juin 2016, la recourante a obtenu une note de 3,0 en « travail pratique » et a ainsi échoué à la procédure de qualification de fin de formation professionnelle. Le CFC ne lui a ainsi pas été délivré. ![endif]&gt;![if&gt; La recourante ne conteste pas qu'elle ne remplit pas les conditions des art. 18 et 21 al. 1 de l'ordonnance du SEFRI pour l'obtention de son CFC, la condition nécessaire et cumulative d’obtenir 4 à l'examen de « travail pratique » n'étant pas remplie. Elle conteste uniquement l'évaluation faite dudit examen.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ATA/1372/2017 du 10 octobre 2017 consid. 7a ; ATA/966/2016 du 15 novembre 2016 consid. 2b). 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du 13 mai 2016 consid. 4 ; ATA/915/2015 du 8 septembre 2015 consid. 7d ; ATA/141/2015 du 3 février 2015 consid. 3). En principe, elle n'annule donc le prononcé attaqué que si l'autorité intimée s'est laissée guider par des motifs sans rapport avec l'examen ou d'une autre manière manifestement insoutenable (ATF 136 I 229 consid. 6.2 ; 131 I 467 consid. 3.1 ; ATA/1372/2017 précité consid. 7b). d. En l'espèce, l'intimé a fourni les protocoles de l'examen de la recourante, dont ressortent les points attribués à la candidate par les deux expertes, ainsi que leurs remarques sur chaque phase de l'épreuve. Il ressort du dossier que l'intéressée a pu, à deux reprises, soit les 30 juin et le 4 octobre 2017, poser toute question qu'elle estimait utile en lien avec les griefs soulevés. La recourante reconnaît ne pas avoir fait de test sur son modèle pour savoir si celui-ci se teignait les cils et les sourcils. Elle n'a ainsi pas respecté la marche à suivre imposée. Une des expertes l'ayant évalué a confirmé que l'échec n'était pas dû à l'échange du modèle au cours de l'examen, car, même sans cet épisode, la recourante aurait tout de même échoué à son examen, n'ayant pas obtenu assez de points. Rien ne laisse présumer que les remarques faites par les expertes seraient mal fondées à son égard, ni que la recourante aurait été ignorée lors de son examen. L'intéressée estime que son travail a été sous-évalué, opposant sa propre appréciation de ses prestations à celle des expertes. Or, aucun élément ne permet de considérer que ces dernières se seraient laissées guider par des motifs sans rapport avec l'examen ou d'une autre manière insoutenable, ni ne permet en conséquence de remettre en cause la note de 3,0 attribuée à la recourante au « travail pratique », ainsi que celle globale de 3,7. Dans ces conditions et compte tenu de la retenue particulière que s'impose la chambre de céans lors de l'évaluation des résultats d'un examen, les griefs de la recourante en lien avec son évaluation seront par conséquent écartés. De surcroît, il sied de préciser que le rapport de positionnement fait par Mme C______, les années d'expériences, ainsi que les diplômes obtenus par la recourante ne la dispensent pas, afin d'obtenir son CFC, de passer et réussir l'examen pratique selon la procédure prévue par l'ordonnance du SEFRI. En tous points mal fondé, le recours est rejeté. 7)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