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A/494/2007 vom 22. Mai 2007</w:t>
      </w:r>
    </w:p>
    <w:p>
      <w:r>
        <w:t>GE Cour de justice, 2007-05-22, FR</w:t>
      </w:r>
    </w:p>
    <w:p>
      <w:r>
        <w:rPr>
          <w:b/>
        </w:rPr>
        <w:t xml:space="preserve">Quelle: </w:t>
      </w:r>
      <w:r>
        <w:t>https://mcp.opencaselaw.ch/entscheid/ge_gerichte_A_494_2007</w:t>
      </w:r>
    </w:p>
    <w:p>
      <w:r>
        <w:t>FR: GE_GERICHTE A/494/2007 du 22 mai 2007</w:t>
      </w:r>
    </w:p>
    <w:p>
      <w:r>
        <w:t>IT: GE_GERICHTE A/494/2007 del 22 maggio 2007</w:t>
      </w:r>
    </w:p>
    <w:p>
      <w:pPr>
        <w:pStyle w:val="Heading2"/>
      </w:pPr>
      <w:r>
        <w:t>Volltext</w:t>
      </w:r>
    </w:p>
    <w:p>
      <w:r>
        <w:t>Genève Cour de justice (Cour de droit public) Chambre des assurances sociales 22.05.2007 A/494/2007</w:t>
      </w:r>
    </w:p>
    <w:p>
      <w:r>
        <w:t>A/494/2007 ATAS/545/2007 du 22.05.2007 ( LAA ) , IRRECEVABLE RÉPUBLIQUE ET CANTON DE GENÈVE POUVOIR JUDICIAIRE A/494/2007 ATAS/545/2007 ARRET DU TRIBUNAL CANTONAL DES ASSURANCES SOCIALES Chambre 2 du 22 mai 2007 En la cause Monsieur F__________, domicilié , 1226 THONEX, comparant avec élection de domicile en l'étude de Maître MATHEY-DORET Marc, avocat Recourant contre SUVA, CAISSE NATIONALE SUISSE D'ASSURANCE EN CAS D'ACCIDENTS, sise 1, Fluhmattstrasse, 6002 LUCERNE Intimée Vu la décision sur opposition du 8 janvier 2007; Vu le recours déposé le 9 février 2007; Vu l'attestation postale, établissant la notification de la décision litigieuse, en date du 9 janvier 2007; Vu l'art. 60 LPGA; Vu l'écriture de la SUVA du 19 avril 2007 et la réponse du 5 mai 2007, par laquelle le recourant admet l'irrecevabilité du recours PAR CES MOTIFS, LE TRIBUNAL CANTONAL DES ASSURANCES SOCIALES : Déclare le recours irrecevable pour cause de tardiveté.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