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A/492/2016 vom 3. März 2016</w:t>
      </w:r>
    </w:p>
    <w:p>
      <w:r>
        <w:t>GE Cour de justice, 2016-03-03, FR</w:t>
      </w:r>
    </w:p>
    <w:p>
      <w:r>
        <w:rPr>
          <w:b/>
        </w:rPr>
        <w:t xml:space="preserve">Quelle: </w:t>
      </w:r>
      <w:r>
        <w:t>https://mcp.opencaselaw.ch/entscheid/ge_gerichte_A_492_2016</w:t>
      </w:r>
    </w:p>
    <w:p>
      <w:r>
        <w:t>FR: GE_GERICHTE A/492/2016 du 3 mars 2016</w:t>
      </w:r>
    </w:p>
    <w:p>
      <w:r>
        <w:t>IT: GE_GERICHTE A/492/2016 del 3 marzo 2016</w:t>
      </w:r>
    </w:p>
    <w:p>
      <w:pPr>
        <w:pStyle w:val="Heading2"/>
      </w:pPr>
      <w:r>
        <w:t>Erwägungen</w:t>
      </w:r>
    </w:p>
    <w:p>
      <w:r>
        <w:rPr>
          <w:b/>
        </w:rPr>
        <w:t>E.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règlement).![endif]&gt;![if&gt;</w:t>
      </w:r>
    </w:p>
    <w:p>
      <w:r>
        <w:rPr>
          <w:b/>
        </w:rPr>
        <w:t>E. 2</w:t>
      </w:r>
    </w:p>
    <w:p>
      <w:r>
        <w:t>Sauf disposition légale contraire, le recours a effet suspensif à moins que l’autorité qui a pris la décision attaquée n’ait ordonné l’exécution nonobstant recours (art. 66 al. 1 de la loi sur la procédure administrative du 12 septembre 1985 (LPA - E 5 10).![endif]&gt;![if&gt; Lorsqu’aucun intérêt public ou privé prépondérant ne s’y oppose, la juridiction de recours peut, sur la demande de la partie dont les intérêts sont gravement menacés, retirer ou restituer l’effet suspensif (art. 66 al. 3 LPA).</w:t>
      </w:r>
    </w:p>
    <w:p>
      <w:r>
        <w:rPr>
          <w:b/>
        </w:rPr>
        <w:t>E.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w:t>
      </w:r>
    </w:p>
    <w:p>
      <w:r>
        <w:rPr>
          <w:b/>
        </w:rPr>
        <w:t>E. 4</w:t>
      </w:r>
    </w:p>
    <w:p>
      <w:r>
        <w:t>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w:t>
      </w:r>
    </w:p>
    <w:p>
      <w:r>
        <w:rPr>
          <w:b/>
        </w:rPr>
        <w:t>E. 5</w:t>
      </w:r>
    </w:p>
    <w:p>
      <w:r>
        <w:t>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6</w:t>
      </w:r>
    </w:p>
    <w:p>
      <w:r>
        <w:t>En l’espèce, il n’est pas manifeste que la décision querellée serait nulle pour les motifs invoqués par la recourante, dès lors que selon la jurisprudence du Tribunal fédéral, en cas de notification par courrier A Plus, le délai que celle-ci fait partir commence à courir à partir du dépôt dans la boîte aux lettres (arrêts 2C_570/2001 du 24 janvier 2012 et 2C_430/2009 du 14 janvier 2010), d’une part et que, d’autre part, la suspension des délais prévue par l’art. 63 LPA ne s’applique qu’en procédure contentieuse. ![endif]&gt;![if&gt;</w:t>
      </w:r>
    </w:p>
    <w:p>
      <w:r>
        <w:rPr>
          <w:b/>
        </w:rPr>
        <w:t>E. 7</w:t>
      </w:r>
    </w:p>
    <w:p>
      <w:r>
        <w:t>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 ATA/923/2014 du 25 novembre 2014 ; ATA/825/2013 du 17 décembre 2013 ; ATA/293/2013 du 7 mai 2013).![endif]&gt;![if&gt;</w:t>
      </w:r>
    </w:p>
    <w:p>
      <w:r>
        <w:rPr>
          <w:b/>
        </w:rPr>
        <w:t>E. 8</w:t>
      </w:r>
    </w:p>
    <w:p>
      <w:r>
        <w:t>Dans ces circonstances, les chances de succès du recours paraissent faibles.![endif]&gt;![if&gt;</w:t>
      </w:r>
    </w:p>
    <w:p>
      <w:r>
        <w:rPr>
          <w:b/>
        </w:rPr>
        <w:t>E. 9</w:t>
      </w:r>
    </w:p>
    <w:p>
      <w:r>
        <w:t>En outre, l’intérêt public invoqué par l’intimé, soit la poursuite de la procédure de reclassement en cours, à laquelle la recourante collabore et qui atteint la moitié de sa durée, apparaît important et la recourante ne se prévaut pas d’un intérêt privé qui devrait prévaloir dans la pesée d’intérêts. ![endif]&gt;![if&gt;</w:t>
      </w:r>
    </w:p>
    <w:p>
      <w:r>
        <w:rPr>
          <w:b/>
        </w:rPr>
        <w:t>E. 10</w:t>
      </w:r>
    </w:p>
    <w:p>
      <w:r>
        <w:t>Vu ce qui précède, la demande de restitution de l’effet suspensif au recours sera refusée, le sort des frais de la procédure étant réservé jusqu’à droit jugé au fond.![endif]&gt;![if&gt; Vu l’art. 66 al. 3 LPA ; Vu l’art. 7 al. 1 du règlement interne de la chambre administrative du 21 décembre 2010 ; LA CHAMBRE ADMINISTRATIVE réserve la recevabilité du recours du 12 février 2016 de Madame A______ ;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Fischele, avocat de la recourante ainsi qu'au département des finances.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