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A/4916/2017 vom 30. Januar 2018</w:t>
      </w:r>
    </w:p>
    <w:p>
      <w:r>
        <w:t>GE Cour de justice, 2018-01-30, FR</w:t>
      </w:r>
    </w:p>
    <w:p>
      <w:r>
        <w:rPr>
          <w:b/>
        </w:rPr>
        <w:t xml:space="preserve">Quelle: </w:t>
      </w:r>
      <w:r>
        <w:t>https://mcp.opencaselaw.ch/entscheid/ge_gerichte_A_4916_2017</w:t>
      </w:r>
    </w:p>
    <w:p>
      <w:r>
        <w:t>FR: GE_GERICHTE A/4916/2017 du 30 janvier 2018</w:t>
      </w:r>
    </w:p>
    <w:p>
      <w:r>
        <w:t>IT: GE_GERICHTE A/4916/2017 del 30 gennaio 2018</w:t>
      </w:r>
    </w:p>
    <w:p>
      <w:pPr>
        <w:pStyle w:val="Heading2"/>
      </w:pPr>
      <w:r>
        <w:t>Volltext</w:t>
      </w:r>
    </w:p>
    <w:p>
      <w:r>
        <w:t>Genève Cour de justice (Cour de droit public) Chambre des assurances sociales 30.01.2018 A/4916/2017</w:t>
      </w:r>
    </w:p>
    <w:p>
      <w:r>
        <w:t>A/4916/2017 ATAS/85/2018 du 30.01.2018 ( LPP ) , RATIONE MATERIAE En fait En droit rÉpublique et canton de genÈve POUVOIR JUDICIAIRE A/4916/2017 ATAS/85/2018 COUR DE JUSTICE Chambre des assurances sociales Arrêt du 30 janvier 2018 1 ère Chambre En la cause Monsieur A_____, domicilié à VIRY, France, comparant avec élection de domicile en l'étude de Maître Bernard NUZZO Madame B_____, domiciliée à SAINT JULIEN EN GENEVOIS, France demandeurs EN FAIT 1.        Par jugement du 10 avril 2017, le Tribunal de Grande Instance de Thonon-les-Bains a prononcé le divorce des époux A_____, né le ______ 1959, et B_____, née le ______ 1968, tous deux domiciliés en France.![endif]&gt;![if&gt; Il s’est en revanche déclaré incompétent sur la demande de Mme B_____ de conserver son 2 ème pilier sans revendication, ni compensation de la part de son époux, considérant que les juridictions suisses avaient la compétence exclusive pour statuer sur le partage des avoirs de prévoyance suisse, même lorsque c’est le juge français qui prononce le divorce. 2.        M. A_____ a déposé une demande en partage des avoirs LPP le 6 décembre 2017 auprès de la chambre de céans. Il précise que Mme B_____ travaille aux Hôpitaux Universitaires de Genève depuis le 1 er février 1998 et est affiliée en cette qualité à la Caisse de prévoyance de l’État de Genève (CPEG). Il n’a quant à lui jamais exercé aucune activité lucrative en Suisse. Il fait valoir que ce sont les tribunaux suisses du siège de l’institution de prévoyance qui sont compétents, soit en l’occurrence la chambre de céans.![endif]&gt;![if&gt;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22 LFLP prévoit que ![endif]&gt;![if&gt; « En cas de divorce, les prestations de sortie et les parts de rente sont partagées conformément aux art. 122 à 124e du code civil (CC) et 280 et 281 du code de procédure civile (CPC) ».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 Une indemnité équitable est due lorsqu'un cas de prévoyance est déjà survenu pour l'un des époux ou pour les deux ou que les prétentions en matière de prévoyance professionnelle acquises durant le mariage ne peuvent être partagées pour d'autres motifs (art. 124 al. 1 CC). Selon l'art. 22b al. 1 et 2 LFLP, lorsqu'une indemnité équitable est versée à l'un des époux en vertu de l'art. 124 CC, le jugement de divorce peut prescrire qu'une partie de la prestation de sortie sera imputée sur l'indemnité équitable (al. 1). Le juge notifie d'office à l'institution de prévoyance le montant à transférer et lui fournit les indications nécessaires au maintien de la prévoyance; pour le transfert, les art. 3 à 5 sont applicables par analogie (al. 2). L’art. 25a al. 1 LFLP précise que «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 S'il s'agit d'une action en complément d'un jugement de divorce étranger, le lieu de l'action en complément est considéré comme lieu du divorce (art. 64 de la LF du 18 déc. 1987 sur le droit international privé) ». Est réservé le cas où le juge des assurances sociales constate que le partage des prestations de sortie au sens de l'art. 122 CC est impossible en raison de la survenance d'un cas de prévoyance. Il doit alors transmettre d'office la cause au juge du divorce comme objet de sa compétence (ATF 136 V 225 ). Les dispositions légales applicables aux prétentions découlant de la prévoyance professionnelle en cas de divorce opèrent une distinction selon qu'un cas de prévoyance est survenu ou non.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"pour d'autres motifs".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 3.        En l’espèce, le juge français a prononcé le divorce des époux, mais s’est déclaré incompétent quant à la question du sort des avoirs LPP accumulés par Mme B_____ auprès de la CPEG (art. 63 et 64 LDIP). M. A_____ a saisi la chambre de céans pour qu’elle prononce le partage par moitié de ces avoirs. ![endif]&gt;![if&gt; Force est de rappeler qu’il appartient certes à la chambre de céans d’exécuter le partage selon la clé de répartition déterminée par le juge civil, elle ne peut toutefois pas se substituer au juge civil et doit uniquement exécuter le partage (ATF 132 III 401 consid. 2.2 p. 404; 132 V 337 consid. 2.2 p. 341 ; 9C_388/2009 ). Seul le juge civil est en effet compétent pour déterminer la clé de répartition. La compétence de la chambre de céans se limite à procéder au partage des avoirs lorsque l'art. 122 CC s'applique. Or, aucun juge civil n’a en l’espèce fixé la clé de répartition. Aussi la chambre de céans ne peut-elle que refuser d’entrer en matière, faute de compétence. La cause sera transmise d’office au Tribunal de première instance (arrêt du Tribunal fédéral 9C_737/2010 ). 4.        Aucun émolument ne sera perçu, la procédure étant gratuite (art. 73 al. 2 LPP et 89H al. 1 de la loi sur la procédure administrative du 12 septembre 1985 (LPA-GE - E 5 10).![endif]&gt;![if&gt; *** PAR CES MOTIFS, LA CHAMBRE DES ASSURANCES SOCIALES : 1.             Se déclare incompétente. ![endif]&gt;![if&gt; 2.             Refuse d'entrer en matière.![endif]&gt;![if&gt; 3.             Transmet la cause au Tribunal de première instance de la République et Canton de Genève comme objet de sa compétence.![endif]&gt;![if&gt;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