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A/490/2019 vom 2. Mai 2019</w:t>
      </w:r>
    </w:p>
    <w:p>
      <w:r>
        <w:t>GE Cour de justice, 2019-05-02, FR</w:t>
      </w:r>
    </w:p>
    <w:p>
      <w:r>
        <w:rPr>
          <w:b/>
        </w:rPr>
        <w:t xml:space="preserve">Quelle: </w:t>
      </w:r>
      <w:r>
        <w:t>https://mcp.opencaselaw.ch/entscheid/ge_gerichte_A_490_2019</w:t>
      </w:r>
    </w:p>
    <w:p>
      <w:r>
        <w:t>FR: GE_GERICHTE A/490/2019 du 2 mai 2019</w:t>
      </w:r>
    </w:p>
    <w:p>
      <w:r>
        <w:t>IT: GE_GERICHTE A/490/2019 del 2 maggio 2019</w:t>
      </w:r>
    </w:p>
    <w:p>
      <w:pPr>
        <w:pStyle w:val="Heading2"/>
      </w:pPr>
      <w:r>
        <w:t>Regeste</w:t>
      </w:r>
    </w:p>
    <w:p>
      <w:r>
        <w:t>RETINJ</w:t>
      </w:r>
    </w:p>
    <w:p>
      <w:pPr>
        <w:pStyle w:val="Heading2"/>
      </w:pPr>
      <w:r>
        <w:t>Erwägungen</w:t>
      </w:r>
    </w:p>
    <w:p>
      <w:r>
        <w:rPr>
          <w:b/>
        </w:rPr>
        <w:t>E. 11</w:t>
      </w:r>
    </w:p>
    <w:p>
      <w:r>
        <w:t>juillet 2018; Que, cela étant, dans la mesure où entretemps la saisie des gains a été exécutée, la procédure est devenue sans objet, ce qu'il y a lieu de constater; Que la procédure est gratuite (art. 20a al. 2 ch. 5 LP et art. 61 al. 2 let. a OELP). * * * * * PAR CES MOTIFS, La Chambre de surveillance : A la forme : Déclare recevable la plainte formée le 6 février 2019 par A______ pour retard non justifié de la part de l'Office cantonal des poursuites dans l'exécution de la saisie, poursuite n° 1______. Au fond : Constate que l'Office a tardé sans justification dans le traitement de la réquisition de continuer la poursuite. Constate que la plainte est devenue sans objet pour le surplus. Siégeant : Madame Verena PEDRAZZINI RIZZI, présidente; Madame Marilyn NAHMANI et Monsieur Christian CHAVAZ, juges assesseur(e)s; Madame Véronique PISCETTA, greffière. La présidente : Verena PEDRAZZINI RIZZI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