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A/490/2016 vom 26. April 2016</w:t>
      </w:r>
    </w:p>
    <w:p>
      <w:r>
        <w:t>GE Cour de justice, 2016-04-26, FR</w:t>
      </w:r>
    </w:p>
    <w:p>
      <w:r>
        <w:rPr>
          <w:b/>
        </w:rPr>
        <w:t xml:space="preserve">Quelle: </w:t>
      </w:r>
      <w:r>
        <w:t>https://mcp.opencaselaw.ch/entscheid/ge_gerichte_A_490_2016</w:t>
      </w:r>
    </w:p>
    <w:p>
      <w:r>
        <w:t>FR: GE_GERICHTE A/490/2016 du 26 avril 2016</w:t>
      </w:r>
    </w:p>
    <w:p>
      <w:r>
        <w:t>IT: GE_GERICHTE A/490/2016 del 26 aprile 2016</w:t>
      </w:r>
    </w:p>
    <w:p>
      <w:pPr>
        <w:pStyle w:val="Heading2"/>
      </w:pPr>
      <w:r>
        <w:t>Erwägungen</w:t>
      </w:r>
    </w:p>
    <w:p>
      <w:r>
        <w:rPr>
          <w:b/>
        </w:rPr>
        <w:t>E. 1</w:t>
      </w:r>
    </w:p>
    <w:p>
      <w:r>
        <w:t>Si le délai, compté par jours ou par mois, doit être communiqué aux parties, il commence à courir le lendemain de la communication.</w:t>
      </w:r>
    </w:p>
    <w:p>
      <w:r>
        <w:rPr>
          <w:b/>
        </w:rPr>
        <w:t>E. 2</w:t>
      </w:r>
    </w:p>
    <w:p>
      <w:r>
        <w:t>S'il ne doit pas être communiqué aux parties, il commence à courir le lendemain de l'événement qui le déclenche. 2bis Une communication qui n'est remise que contre la signature du destinataire ou d'un tiers habilité est réputée reçue au plus tard sept jours après la première tentative infructueuse de distribution.</w:t>
      </w:r>
    </w:p>
    <w:p>
      <w:r>
        <w:rPr>
          <w:b/>
        </w:rPr>
        <w:t>E. 3</w:t>
      </w:r>
    </w:p>
    <w:p>
      <w:r>
        <w:t>Lorsque le délai échoit un samedi, un dimanche ou un jour férié selon le droit fédéral ou cantonal, son terme est reporté au premier jour ouvrable qui suit. Le droit cantonal déterminant est celui du canton où la partie ou son mandataire a son domicile ou son siège.</w:t>
      </w:r>
    </w:p>
    <w:p>
      <w:r>
        <w:rPr>
          <w:b/>
        </w:rPr>
        <w:t>E. 4</w:t>
      </w:r>
    </w:p>
    <w:p>
      <w:r>
        <w:t>Les délais en jours ou en mois fixés par la loi ou par l'autorité ne courent pas: a. du 7e jour avant Pâques au 7e jour après Pâques inclusivement; b. du 15 juillet au 15 août inclusivement; c. du 18 décembre au 2 janvier inclusivement ». 6.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 GRISEL, Traité de droit administratif, p. 876 ; KNAPP, Précis de droit administratif, 4ème éd., n° 704).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(arrêt du Tribunal fédéral des assurances C 24/05 du 11 avril 2005 consid. 4.1). ![endif]&gt;![if&gt; Enfin,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arrêt du Tribunal fédéral des assurances C 63/01 du 15 juin 2001 consid. 2). 7.        a) En l’espèce, l’intéressée a adressé à la CCGC un courrier non signé daté du 15 septembre 2015. La CCGC a alors, conformément à l’art. 10 al. 5 OPGA, prié l’intéressée de régulariser son opposition les 9 octobre et 6 novembre 2015, attirant dûment son attention sur le fait qu’à défaut, l’opposition serait déclarée irrecevable. ![endif]&gt;![if&gt; L’intéressée a confirmé le 23 novembre 2015 vouloir s’opposer à la décision du 17 juillet 2015, signant son courrier du 15 septembre 2015. b) En l’espèce, le délai d’opposition a commencé à courir au plus tard le 24 juillet 2015 (art. 38 al. 2bis LPGA) et est arrivé à échéance le lundi 14 septembre 2015, compte tenu de la suspension du délai prévu à l’art. 38 al. 4 let. b LPGA. Force est de constater que l’opposition déposée le 29 septembre 2015 est tardive. 8.        a) L’intéressée ne conteste pas que son courrier du 15 septembre 2015 ait été envoyé à la CCGC tardivement. Elle n’a du reste pas souhaité préciser à quelle date elle l’avait posté. Elle reproche toutefois à la CCGC de ne pas l’avoir rendue attentive aux conséquences du défaut d’opposition dans les délais dans sa décision du 17 juillet 2015. Elle se réfère à cet égard à l’art. 40 al. 2 LPGA, selon lequel![endif]&gt;![if&gt; « si l'assureur fixe un délai pour une action déterminée, il indique en même temps les conséquences d'un retard. Celui-ci ne peut avoir d'autres conséquences que celles mentionnées dans l'avertissement ». b) Il y a toutefois lieu de rappeler que le délai de trente jours pour former opposition n’est pas un délai fixé par l’assureur, mais résulte de l’art. 52 LPGA. La CCGC s’est à cet égard bornée à indiquer les voies de droit, ce qu’elle a au demeurant l’obligation de faire (art. 49 al. 3 LPGA). Le fait qu'il fallait du temps à l’intéressée pour réunir toutes les pièces utiles ne saurait par ailleurs constituer une excuse valable pour justifier son retard. Il lui suffisait en effet de déposer son opposition dans le délai de trente jours et d’annoncer, le cas échéant, qu’elle transmettrait ultérieurement un dossier afin de prouver ses allégations. Force est ainsi de conclure que l’intéressée n’a fait valoir aucun motif valable de restitution du délai au sens de l’art. 41 LPGA. 9.        Aussi le recours ne peut-il être que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