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A/489/2009 vom 12. Januar 2009</w:t>
      </w:r>
    </w:p>
    <w:p>
      <w:r>
        <w:t>GE Cour de justice, 2009-01-12, FR</w:t>
      </w:r>
    </w:p>
    <w:p>
      <w:r>
        <w:rPr>
          <w:b/>
        </w:rPr>
        <w:t xml:space="preserve">Quelle: </w:t>
      </w:r>
      <w:r>
        <w:t>https://mcp.opencaselaw.ch/entscheid/ge_gerichte_A_489_2009</w:t>
      </w:r>
    </w:p>
    <w:p>
      <w:r>
        <w:t>FR: GE_GERICHTE A/489/2009 du 12 janvier 2009</w:t>
      </w:r>
    </w:p>
    <w:p>
      <w:r>
        <w:t>IT: GE_GERICHTE A/489/2009 del 12 gennaio 2009</w:t>
      </w:r>
    </w:p>
    <w:p>
      <w:pPr>
        <w:pStyle w:val="Heading2"/>
      </w:pPr>
      <w:r>
        <w:t>Volltext</w:t>
      </w:r>
    </w:p>
    <w:p>
      <w:r>
        <w:t>Genève Cour de justice (Cour de droit public) Chambre des assurances sociales 05.05.2009 A/489/2009</w:t>
      </w:r>
    </w:p>
    <w:p>
      <w:r>
        <w:t>A/489/2009 ATAS/500/2009 du 05.05.2009 ( AI ) , ADMIS RÉPUBLIQUE ET CANTON DE GENÈVE POUVOIR JUDICIAIRE A/489/2009 ATAS/500/2009 ARRET DU TRIBUNAL CANTONAL DES ASSURANCES SOCIALES Chambre 2 du 5 mai 2009 En la cause Monsieur M___________, domicilié à GENEVE, comparant avec élection de domicile en l'étude de Maître PETITAT Pierre-Bernard recourant contre OFFICE CANTONAL DE L'ASSURANCE-INVALIDITE, sis rue de Lyon 97, Genève intimé ATTENDU EN FAIT Que Monsieur M___________ (ci-après le recourant), né en 1955, a souffert de hernie discale et a été mis au bénéfice d'une rente entière d'invalidité à partir du mois de décembre 1991, puis d'une demie rente d'invalidité à partir du mois de décembre 2001 ; Que plusieurs nouvelles demandes pour aggravation de l'état de santé ont été rejetées, la dernière fois par décision du 12 janvier 2009, par laquelle l'OFFICE CANTONAL DE L'ASSURANCE-INVALIDITE (ci-après OCAI) a refusé d'entrer en matière, au motif qu'il n'avait pas rendu plausible une modification notable de son état de santé ; Que dans son recours du 16 février 2009, il fait valoir plusieurs rapports médicaux de ses médecins, selon lesquelles sa situation doit à tout prix être revue ; il conclut à l'annulation de la décision litigieuse, à ce qu'un taux d'invalidité supérieure à 52 % soit retenu, à ce qu'une rente entière d'invalidité lui soit accordée, subsidiairement à une expertise médicale neutre ; Que dans sa réponse du 16 mars 2009, l'OCAI conclut au rejet du recours ; Que par courriers du 27 mars 2009, Tribunal de céans a interpellé les Dr A___________, et B___________ ; Que par courrier du 20 avril 2009, l'OCAI remet au Tribunal un avis médical du SMR, faisant état d'un entretien téléphonique avec le Dr A___________ ; Qu'il s'ensuit que selon le SMR il est illusoire de penser que l'assuré puisse travailler à 50 %, que son diabète est difficile à équilibrer, qu'il présente par ailleurs des épisodes infectieux, le dernier ayant nécessité une opération pour une appendicite, traduisant un état immunitaire affaibli, et qu'il convient de considérer que le recourant a une pleine incapacité de travail dans toute activité, et qu'il reste à déterminer depuis quelle date ; Que sur cette base, l'OCAI conclut au renvoi du dossier pour instruction complémentaire; CONSIDÉRANT EN DROIT Que le Tribunal de céans est compétent en la matière (art. 56V al. 1 let. a ch. 2 de la loi genevoise sur l'organisation judiciaire (LOJ), la loi fédérale sur la partie générale du droit des assurances sociales du 6 octobre 2000 (LPGA) applicable cas d'espèce, et le recours recevable à la forme (art. 56 à 60 LPGA); Que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Que selon l’art. 17 al. 1 er LPGA, si le taux d’invalidité du bénéficiaire de la rente subit une modification notable, la rente est, d’office ou sur demande, révisée pour l’avenir, à savoir augmentée ou réduite en conséquence, ou encore supprimée; Que l’autorité administrative doit constater d’office les faits déterminants, c’est-à-dire toutes les circonstances dont dépend l’application des règles de droit (ATF 117 V 261 consid. 3 p. 263 ; T. LOCHER Grundriss des Sozialversicherungsrecht, Bern 2003, t.1, p. 443) ; Qu’ainsi l’administration est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 RAMA 1985 p. 240 consid.4 ; LOCHER loc. cit.) ; Que de son côté le juge qui considère que les faits ne sont pas suffisamment élucidés peut renvoyer la cause à l’administration pour complément d’instruction ou procéder lui-même à une telle instruction complémentaire (RAMA 1993 p. 136) ; Qu’en matière d’AI la première solution est en principe préférée (ATFA I 431/02 du 8 novembre 2002) ; Qu'après avoir refusé d'entrer en matière, l'OCAI admet, sur la base de l'instruction générée par la demande du Tribunal, les informations communiquées par le médecin du recourant, et l'avis du SMR, qu'il y a non seulement lieu d'entrer en matière mais également de reconnaître au recourant une totale incapacité de travail dans toute activité, la seule question restant encore ouverte étant celle de la date de prise d'effet d'une rente entière ; Que dans cette mesure le dossier sera renvoyé à l'OCAI pour instruction et nouvelle décision; Que le recours sera dès lors admis, et la décision litigieuse annulée ; Que le recourant, qui obtient gain de cause, a droit à des dépens, fixés en l'espèce à 2'000 fr.; qu'il sera en revanche renoncé à la perception d'un émolument. PAR CES MOTIFS, LE TRIBUNAL CANTONAL DES ASSURANCES SOCIALES : Statuant A la forme : Déclare le recours recevable. Au fond : L'admet, et annule la décision du 12 janvier 2009. Renvoie le dossier à l'OCAI pour instruction et nouvelle décision au sens des considérants. Condamne l'OCAI au versement d'une indemnité de procédure en faveur du recourant, de 2'000 fr. Renonce à la perception d'un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