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A/4885/2017 vom 8. Mai 2018</w:t>
      </w:r>
    </w:p>
    <w:p>
      <w:r>
        <w:t>GE Cour de justice, 2018-05-08, FR</w:t>
      </w:r>
    </w:p>
    <w:p>
      <w:r>
        <w:rPr>
          <w:b/>
        </w:rPr>
        <w:t xml:space="preserve">Quelle: </w:t>
      </w:r>
      <w:r>
        <w:t>https://mcp.opencaselaw.ch/entscheid/ge_gerichte_A_4885_2017</w:t>
      </w:r>
    </w:p>
    <w:p>
      <w:r>
        <w:t>FR: GE_GERICHTE A/4885/2017 du 8 mai 2018</w:t>
      </w:r>
    </w:p>
    <w:p>
      <w:r>
        <w:t>IT: GE_GERICHTE A/4885/2017 del 8 maggio 2018</w:t>
      </w:r>
    </w:p>
    <w:p>
      <w:pPr>
        <w:pStyle w:val="Heading2"/>
      </w:pPr>
      <w:r>
        <w:t>Regeste</w:t>
      </w:r>
    </w:p>
    <w:p>
      <w:r>
        <w:t>QUALITÉ POUR RECOURIR ; INTÉRÊT ACTUEL ; EFFET SUSPENSIF ; DÉCISION NÉGATIVE ; CHOSE JUGÉE ; POUVOIR D'APPRÉCIATION |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 LPA.60.al1; LPA.66.al1; LRDBHD.1; LRDBHD.5.al1.leta; LRDBHD.6.al1.leta; LRDBHD.7.al1; LRDBHD.20 ss; LRDBHD.21.al1; LRDBHD.24.al2; RRDBHD.3.al1; RRDBHD.3.al2; RRDBHD.31.al1; RRDBHD.31.al12.par1; RRDBHD.31.al13; RRDBHD.33.al3.par1; RRDBHD.33.al11</w:t>
      </w:r>
    </w:p>
    <w:p>
      <w:pPr>
        <w:pStyle w:val="Heading2"/>
      </w:pPr>
      <w:r>
        <w:t>Volltext</w:t>
      </w:r>
    </w:p>
    <w:p>
      <w:r>
        <w:t>Genève Cour de justice (Cour de droit public) Chambre administrative 08.05.2018 A/4885/2017</w:t>
      </w:r>
    </w:p>
    <w:p>
      <w:r>
        <w:t>QUALITÉ POUR RECOURIR ; INTÉRÊT ACTUEL ; EFFET SUSPENSIF ; DÉCISION NÉGATIVE ; CHOSE JUGÉE ; POUVOIR D'APPRÉCIATION |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 LPA.60.al1; LPA.66.al1; LRDBHD.1; LRDBHD.5.al1.leta; LRDBHD.6.al1.leta; LRDBHD.7.al1; LRDBHD.20 ss; LRDBHD.21.al1; LRDBHD.24.al2; RRDBHD.3.al1; RRDBHD.3.al2; RRDBHD.31.al1; RRDBHD.31.al12.par1; RRDBHD.31.al13; RRDBHD.33.al3.par1; RRDBHD.33.al11</w:t>
      </w:r>
    </w:p>
    <w:p>
      <w:r>
        <w:t>A/4885/2017 ATA/440/2018 du 08.05.2018 ( EXPLOI ) , REJETE Descripteurs : QUALITÉ POUR RECOURIR ; INTÉRÊT ACTUEL ; EFFET SUSPENSIF ; DÉCISION NÉGATIVE ; CHOSE JUGÉE ; POUVOIR D'APPRÉCIATION Normes : LPA.60.al1; LPA.66.al1; LRDBHD.1; LRDBHD.5.al1.leta; LRDBHD.6.al1.leta; LRDBHD.7.al1; LRDBHD.20 ss; LRDBHD.21.al1; LRDBHD.24.al2; RRDBHD.3.al1; RRDBHD.3.al2; RRDBHD.31.al1; RRDBHD.31.al12.par1; RRDBHD.31.al13; RRDBHD.33.al3.par1; RRDBHD.33.al11 Résumé :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En fait En droit RÉPUBLIQUE ET CANTON DE GENÈVE POUVOIR JUDICIAIRE A/4885/2017 - EXPLOI ATA/440/2018 COUR DE JUSTICE Chambre administrative Arrêt du 8 mai 2018 dans la cause Monsieur A______ représenté par Me Mike Hornung, avocat contre SERVICE DE POLICE DU COMMERCE ET DE LUTTE CONTRE LE TRAVAIL AU NOIR EN FAIT 1) Monsieur A______ exploite, depuis le 5 janvier 2017, l’établissement « B______ » (ci-après : B______), situé C______, à Genève. 2) Selon un rapport de dénonciation à la loi sur la restauration, le débit de boissons, l’hébergement et le divertissement du 19 mars 2015 (LRDBHD - I 2 22) du 24 août 2017, une infraction a été commise le 20 août 2017 à 00h40. L’intervention des agents avait été requise par la centrale d’engagement en raison du bruit excessif de musique qui était perceptible depuis la rue. Arrivés sur place, les agents avaient constaté que la musique était de nature à déranger le voisinage. Deux haut-parleurs étaient placés sur le domaine public dans l’encadrement de la porte du côté de la terrasse. 3) Par courrier du 26 septembre 2017, le service de police du commerce et de lutte contre le travail au noir (ci-après : PCTN) a transmis à M. A______ le rapport précité. Une mesure et/ou une amende administrative pouvant aller de CHF  300.- à CHF 60'000.- était envisagée à l’encontre du B______ . 4) Le 5 octobre 2017, M. A______ a déposé auprès du PCTN une requête en dérogation de l’horaire de fermeture de l’établissement pour le 4 ème trimestre 2017 au bénéfice du B______. 5) a. Par décision du 27 octobre 2017, le PCTN a infligé une amende de CHF  400.- à M. A______ pour le B______. Se fondant sur le rapport de dénonciation du 24 août 2017, il retenait que M. A______ avait violé l’art. 24 al.  2 LRDBHD, selon lequel l’exploitant devait exploiter l’entreprise de manière à ne pas engendrer d’inconvénient pour le voisinage. b. Par acte du 30 novembre 2017, M. A______ a recouru contre l’amende auprès de la chambre administrative de la Cour de justice (ci-après : la chambre administrative), concluant à l’annulation de la décision du 27 octobre 2017, dès lors qu’aucune infraction ne pouvait lui être reprochée. c. Par ATA/378/2018 du 24 avril 2018, la chambre administrative a rejeté le recours interjeté le 30 novembre 2017 par M. A______ contre la décision du PCTN du 27 octobre 2017. 6) a. Le 7 novembre 2017, le PCTN a rejeté la requête en dérogation de l’horaire de fermeture de l’établissement pour le 4 ème trimestre 2017 au bénéfice du B______, au motif que M.  A______ avait commis une infraction à l’art. 24 al. 2 LRDBHD dans les trois mois précédant son dépôt, soit le 20 août 2017, infraction pour laquelle une amende de CHF 400.- lui avait été infligée. b. Par acte du 11 décembre 2017, M. A______ a interjeté recours auprès de la chambre administrative contre le rejet de la requête en dérogation de l’horaire de fermeture de l’établissement, concluant à son annulation et au renvoi de la cause au PCTN pour nouvelle décision. Il disposait d’un intérêt actuel, quand bien même la chambre administrative rendrait sa décision après le 31 décembre 2017, soit lorsque l’autorisation requise cesserait de déployer ses effets, le cas litigieux devant pouvoir faire l’objet d’un contrôle, dans la mesure où il s’agissait d’une autorisation renouvelable chaque trimestre et que cette situation pourrait encore se présenter. Il avait contesté le bien-fondé de la sanction prononcée à la suite de l’infraction constatée le 20 août 2017. Le PCTN ne pouvait se fonder sur ces faits pour rejeter la requête du 5 octobre 2017, le recours interjeté le 30 novembre 2017 ayant effet suspensif. Dans le cas contraire, il subirait un important préjudice, même s’il obtenait gain de cause en justice. c. Le PCTN a conclu au rejet du recours. d. Dans sa réplique, M. A______ a persisté dans ses conclusions. e.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ATA/286/2018 du 27 mars 2018 et la jurisprudence citée). 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 b. En l’espèce, le recourant dispose d'un intérêt digne de protection à recourir contre la décision. En effet, cette situation pourrait encore se présenter, dès lors qu'en tant qu’exploitant d’un établissement, le recourant pourrait être amené à présenter de nouvelles requêtes dans des conditions similaires. 3) a. Sauf disposition légale contraire, le recours a effet suspensif, à moins que l’autorité qui a pris la décision n’ait ordonné l’exécution nonobstant recours (art. 66 al. 1 LPA). Toutefois, lorsque le recours est dirigé contre une décision à contenu négatif, soit contre une décision qui porte refus d’une prestation, un effet suspensif ne peut être restitué.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b. Une décision à contenu négatif ayant été rendue dans le cas d’espèce, restituer l’effet suspensif au recours reviendrait à permettre au recourant d’obtenir l’autorisation qui lui a été refusée. La possibilité pour l’autorité intimée de rejeter une telle requête serait annihilée par l’introduction d’une procédure judiciaire, ce qui ne peut être l’effet voulu par le législateur. Partant, le recours n’a pas d’effet suspensif. 4)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 Selon l’art. 3 al. 1 du règlement d'exécution de la LRDBHD du 28 octobre 2015 (RRDBHD - I 2 22.01), le département de la sécurité et de l'économie est chargé de l'application de la loi et du RRDBHD. Il délègue cette compétence au PCTN (art. 3 al. 2 RRDBHD). b. Parmi les obligations des exploitants et des propriétaires d’entreprises vouées à la restauration et au débit de boissons, l’art. 24 al. 2 LRDBHD prévoit que l’exploitation de l’entreprise doit se faire de manière à ne pas engendrer d’inconvénients pour le voisinage. Aux termes de l’art. 6 al. 1 let. a LRDBHD, les cafés-restaurants et bars peuvent être ouverts tous les jours de 6 h à 1 h et les soirées du jeudi, vendredi, samedi ainsi que les veilles de jours fériés officiels du canton de 6 h à 2 h. Des dérogations à cette règle sont possibles. Ainsi, sur demande de l'exploitant propriétaire de l'établissement, respectivement de l'exploitant et du propriétaire de l'établissement, le département peut accorder aux cafés-restaurants et bars un horaire d'exploitation dérogatoire jusqu'à 2 h les soirées du dimanche au mercredi puis jusqu'à 4 h les soirées des vendredi et samedi (art. 7 al. 1 LRDBHD). La procédure de demande d’autorisation est prévue aux art. 20 et ss de la LRDBH, qui prévoient que toute requête tendant à l’octroi d’une autorisation prévue par la LRDBH est adressée au département, accompagnée des pièces nécessaires à son examen (art. 20 al. 1). Si les conditions d’octroi sont réalisées à l’issue de la procédure prévue à l’art.  20  LRDBH, le département délivre l’autorisation sollicitée dans un délai fixé par le règlement d’exécution (art. 21 al.  1 LRDBHD). Aux termes de ce dernier, le PCTN s’assure que les conditions d’octroi de l’autorisation sollicitée sont remplies, au vu des pièces produites par le requérant et des informations figurant sur le formulaire (art. 31 al. 1 RRDBHD). Il statue dans les deux mois au plus (art. 31 al. 12 1 ère phr. RRDBHD). Le PCTN rend une décision de rejet de la requête si les conditions prévues par la loi ne sont pas réalisées ou si des intérêts publics prépondérants l’exigent (art. 31 al.  13  RRDBHD) Pour les autorisations accessoires de dérogation relative aux horaires, le PCTN tient compte des éventuelles infractions à la loi commises avant le dépôt de la requête (art. 33 al. 3 1 ère phr. RRDBHD). La dérogation peut être refusée en cas d’infraction à la LRDBHD ou au RRDBHD dans les 12 mois précédant le dépôt de la requête. Elle est dans tous les cas refusée si, dans les 3 mois précédant le dépôt de la requête, une infraction aux prescriptions visées aux articles 24 et 25 de la loi a été commise (art. 33 al.  11  RRDBHD). c . En l’espèce, l’intimé a eu connaissance du rapport de dénonciation à LRDBHD du 24 août 2017. Une infraction avait été commise le 20 août 2017 et avait été sanctionnée le 27 octobre 2017 par une amende. Il est vrai que cette décision n’a pas été déclarée exécutoire nonobstant recours. Contestée, elle n’est pas entrée en force. Toutefois, dans l’appréciation des circonstances, l’intimé ne pouvait ignorer que figurait au dossier un rapport de police constatant que, dans les trois mois précédents le dépôt de la requête, des agents avaient dû intervenir et rétablir l’ordre au sein de l’établissement en raison d’un volume de musique de nature à déranger le voisinage. Par conséquent, dans l’exercice de son pouvoir d’appréciation, l’intimé était en droit de tenir compte des faits ayant donné lieu à la sanction prononcée le 27 octobre 2017, indépendamment du recours interjeté contre celle-ci le 30 novembre 2017 auprès de la juridiction de céans. Pour ces motifs, le recours sera rejeté. 5) Vu l’issue du litige, un émolument réduit à CHF 250.- sera mis à la charge du recourant, qui succombe (art. 87 al. 1 LPA), étant donné qu’à quelques nuances près, les griefs invoqués sont les mêmes que ceux qu’il a soulevés dans une procédure parallèle (art. 87 al. 2 LPA) ouverte pour des faits similaires. Aucune indemnité de procédure ne lui sera allouée (art. 87 al.  2 LPA). * * * * * PAR CES MOTIFS LA CHAMBRE ADMINISTRATIVE à la forme : déclare recevable le recours interjeté le 11 décembre 2017 par Monsieur A______ contre la décision du service de police du commerce et de lutte contre le travail au noir du 7 novembre 2017 ; au fond : le rejette ; met à la charge de Monsieur A______ un émolument de CHF 250.-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Mike Hornung, avocat du recourant, ainsi qu'au service de police du commerce et de lutte contre le travail au noir. Siégeant : Mme Payot Zen-Ruffinen, présidente, M. Thélin, Mme Krauskopf, MM. Pagan et Verniory,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