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A/485/2019 vom 28. Februar 2019</w:t>
      </w:r>
    </w:p>
    <w:p>
      <w:r>
        <w:t>GE Cour de justice, 2019-02-28, FR</w:t>
      </w:r>
    </w:p>
    <w:p>
      <w:r>
        <w:rPr>
          <w:b/>
        </w:rPr>
        <w:t xml:space="preserve">Quelle: </w:t>
      </w:r>
      <w:r>
        <w:t>https://mcp.opencaselaw.ch/entscheid/ge_gerichte_A_485_2019</w:t>
      </w:r>
    </w:p>
    <w:p>
      <w:r>
        <w:t>FR: GE_GERICHTE A/485/2019 du 28 février 2019</w:t>
      </w:r>
    </w:p>
    <w:p>
      <w:r>
        <w:t>IT: GE_GERICHTE A/485/2019 del 28 febbraio 2019</w:t>
      </w:r>
    </w:p>
    <w:p>
      <w:pPr>
        <w:pStyle w:val="Heading2"/>
      </w:pPr>
      <w:r>
        <w:t>Regeste</w:t>
      </w:r>
    </w:p>
    <w:p>
      <w:r>
        <w:t>autorité de la chose jugée frais de poursuite | LPA.72</w:t>
      </w:r>
    </w:p>
    <w:p>
      <w:pPr>
        <w:pStyle w:val="Heading2"/>
      </w:pPr>
      <w:r>
        <w:t>Erwägungen</w:t>
      </w:r>
    </w:p>
    <w:p>
      <w:r>
        <w:rPr>
          <w:b/>
        </w:rPr>
        <w:t>E. 6</w:t>
      </w:r>
    </w:p>
    <w:p>
      <w:r>
        <w:t>al. 1 et 3 et 7 al. 1 LaLP) contre des mesures prises par l'Office qui ne peuvent pas être attaquées par la voie judiciaire (art. 17 al. 1 LP); Qu'en vertu du principe " res judicata pro veritate habetur ", une décision cantonale entrée en force ne peut pas être réexaminée (" ne bis in idem "), si ce n'est dans le cadre étroit de la procédure de révision (arrêt du Tribunal fédéral 7B.162/2005 du 7 octobre 2005); en droit de la poursuite et des faillites, l'autorité de la chose jugée ne vaut que pour la procédure d'exécution forcée en cause et pour autant que l'état de fait reste le même (arrêt du Tribunal fédéral 5A_35/2007 du 17 août 2007 consid. 2.1); Qu'en l'occurrence, le plaignant, en formant une plainte contre la décision administrative du 29 janvier 2019, entend contester à nouveau les frais que l'Office lui a facturés pour la poursuite n° 1______, en soulevant les mêmes griefs que dans le cadre de la cause A/3______/2017; Que la Chambre de céans a déjà statué sur cette question dans sa décision du 17 août 2017 ( DCSO/406/2017 ), aujourd'hui en force, de sorte qu'il n'y a pas lieu d'y revenir ici; Qu'en outre, le plaignant ne fait valoir aucun motif de révision au sens de l'art. 80 LPA; Que la plainte formée le 6 février 2019 est ainsi manifestement mal fondée, ce qui sera constaté sans instruction préalable (art. 72 LPA); Que la procédure de plainte est gratuite (art. 20a al. 2 ch. 5 LP; 61 al. 2 let. a OELP). * * * * * PAR CES MOTIFS, La Chambre de surveillance : Rejette la plainte formée le 6 février 2019 par A______ contre la décision administrative rendue par l'Office des poursuites le 29 janvier 2019 concernant les frais facturés dans la poursuite n° 1______.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