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A/4803/2006 vom 22. Februar 2007</w:t>
      </w:r>
    </w:p>
    <w:p>
      <w:r>
        <w:t>GE Cour de justice, 2007-02-22, FR</w:t>
      </w:r>
    </w:p>
    <w:p>
      <w:r>
        <w:rPr>
          <w:b/>
        </w:rPr>
        <w:t xml:space="preserve">Quelle: </w:t>
      </w:r>
      <w:r>
        <w:t>https://mcp.opencaselaw.ch/entscheid/ge_gerichte_A_4803_2006</w:t>
      </w:r>
    </w:p>
    <w:p>
      <w:r>
        <w:t>FR: GE_GERICHTE A/4803/2006 du 22 février 2007</w:t>
      </w:r>
    </w:p>
    <w:p>
      <w:r>
        <w:t>IT: GE_GERICHTE A/4803/2006 del 22 febbraio 2007</w:t>
      </w:r>
    </w:p>
    <w:p>
      <w:pPr>
        <w:pStyle w:val="Heading2"/>
      </w:pPr>
      <w:r>
        <w:t>Regeste</w:t>
      </w:r>
    </w:p>
    <w:p>
      <w:r>
        <w:t>Représentation. Déni de justice. Objet de la plainte. Etat de collocation. Action en contestation de l'état de collocation. | Qualité pour représenter d'une régie ; défaut de procuration. Un acte positif, en l'espèce le dépôt de l'état de collocation, ne constitue pas un déni de justice. La décision de l'Office des faillites d'écarter partiellement la production du plaignant lui a été notifiée deux fois, la seconde notification ne constitue pas une nouvelle décision sujette à plainte. | LP.17.3 ; LP.27.1 ; LP.249.3 ; LP.250</w:t>
      </w:r>
    </w:p>
    <w:p>
      <w:pPr>
        <w:pStyle w:val="Heading2"/>
      </w:pPr>
      <w:r>
        <w:t>Erwägungen</w:t>
      </w:r>
    </w:p>
    <w:p>
      <w:r>
        <w:rPr>
          <w:b/>
        </w:rPr>
        <w:t>E. 2</w:t>
      </w:r>
    </w:p>
    <w:p>
      <w:r>
        <w:t>La présente plainte peut être comprise soit comme une plainte pour retard injustifié, soit comme une plainte contre la décision de l'Office d'écarter partiellement la production du plaignant. La Commission de céans examinera ci-après ces deux cas de figure.</w:t>
      </w:r>
    </w:p>
    <w:p>
      <w:r>
        <w:rPr>
          <w:b/>
        </w:rPr>
        <w:t>E. 3</w:t>
      </w:r>
    </w:p>
    <w:p>
      <w:r>
        <w:t>Le déni de justice consacré par l'art. 17 al 3 LP vise le cas de figure où l'Office n'agit pas. Ce refus, exprès ou tacite d'agir, va à l'encontre du droit de l'administré d'obtenir de l'autorité qu'elle prenne une décision comme le prévoit la loi, soit qu'elle en ait été requise, soit qu'elle doive agir d'office. Il s'agit du déni de justice formel (Nicolas Jeandin , FJS n° 679 p. 7). Un acte positif ne saurait, par ailleurs, constituer un déni de justice (Pierre-Robert Gilliéron , Commentaire ad art. 17 n° 246). En l'espèce, le plaignant fait grief à l'Office de ne pas avoir répondu à sa demande d'explications écrites relatives au rejet partiel de sa production qui lui a été communiqué par avis du 6 septembre 2006 reçu le 11 du même mois. Sa plainte vise en conséquence l'état de collocation et non un prétendu refus de l'Office de prendre une décision. Par le dépôt de celui-ci, l'Office a, en effet, pris une décision concernant la production de la plaignante qu'il a admise en 3 ème classe à hauteur de 821 fr. 70, le solde étant écarté car post-faillite, et cette décision devait, le cas échéant, être attaquée dans le délai de l'art. 17 al. 2 LP, la plaignante ne conservant pas le droit de porter plainte pour déni de justice au moment qui lui convient (ATF 77 III 79 , JdT 1952 II 57 ; ATF 80 III 135 , JdT 1955 II 26 ; ATF 97 III 32 , JdT 1971 II 125). La plainte pour déni de justice doit en conséquence être déclarée irrecevable.</w:t>
      </w:r>
    </w:p>
    <w:p>
      <w:r>
        <w:rPr>
          <w:b/>
        </w:rPr>
        <w:t>E. 4</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 ème éd., Berne 2003, § 6 n° 7 ss) ; aussi, l'art. 21 LP prévoit-il que, lorsque la plainte est reconnue fondée, l'autorité annule ou redresse l'acte qui en fait l'objet. En l'espèce, l'Office, conformément à l'art. 249 al. 3 LP, a avisé le plaignant, dont la production était partiellement écartée, du dépôt de l'état de collocation. Il n'est pas contesté que la représentante du plaignant a reçu cet avis le 11 septembre 2006 et qu'elle n'a pas formé plainte auprès de la Commission de céans dans les dix jours ni intenté action en contestation de l'état de collocation dans les vingt jours, en application de l'art. 250 LP, étant observé que l'avis en question mentionne les motifs du rejet partiel de la production (" Le solde est écarté car post-faillite ") et rappelle que le délai précité commence à courrir dès le jour de la publication du dépôt de l'état de collocation (cf. art. 68 OAOF). En réponse au courrier de la représentante du plaignant daté du 23 novembre 2006 lui demandant de lui faire connaître, par écrit, les motifs de sa décision ou de l'informer que sa production était admise à hauteur de 2'361 fr. 70, l'Office lui a communiqué, à nouveau, l'avis précité daté du 6 septembre 2006. Partant, force est d'admettre que cette communication ne constitue pas une nouvelle décision susceptible d'être attaquée par la voie de la plainte. Sur ce point, la plainte doit en conséquence être également déclarée irrecevable.</w:t>
      </w:r>
    </w:p>
    <w:p>
      <w:r>
        <w:rPr>
          <w:b/>
        </w:rPr>
        <w:t>E. 5</w:t>
      </w:r>
    </w:p>
    <w:p>
      <w:r>
        <w:t>A titre superfétatoire, la Commission de céans relèvera que le plaignant, qui conteste l'état de collocation parce que sa production a été partiellement écartée, devait intenter action en contestation de l'état de collocation contre la masse en faillite dans le délai prescrit à l'art. 250 al. 1 LP, la voie de la plainte auprès de l'autorité de surveillance n'étant ouverte que pour le motif qu’il serait imprécis, inintelligible ou entaché de vices formels, ou que certaines prescriptions de procédure n’auraient pas été observées, en particulier lorsque l’administration de la faillite n’a pas effectué correctement son examen prima facie des créances ou des productions (Walter A. Stoffel , Voies d’exécution, § 11 n° 92 ; Pierre-Robert Gilliéron , Commentaire, ad art. 250 n° 24 ss, not. 29 et 32 ; Nicolas Jeandin , FJS n° 990b p. 15 ss ; Dieter Hierholzer , in SchKG III, ad art. 250 n° 8 ; SJ 2000 II 234). Or, en l'espèce, le plaignant n'invoque pas un vice de procédure dans l'établissement de l'état de collocation mais soulève des griefs de droit matériel. * * * * * PAR CES MOTIFS, LA COMMISSION DE SURVEILLANCE SIÉGEANT EN SECTION : Déclare irrecevable la plainte formée par M. C______ représenté par Bory &amp; Cie Agence Immobilière SA le 4 décembre 2006 dans le cadre de la faillite de la succession répudiée de M. S______.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