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A/479/2015 vom 14. April 2015</w:t>
      </w:r>
    </w:p>
    <w:p>
      <w:r>
        <w:t>GE Cour de justice, 2015-04-14, FR</w:t>
      </w:r>
    </w:p>
    <w:p>
      <w:r>
        <w:rPr>
          <w:b/>
        </w:rPr>
        <w:t xml:space="preserve">Quelle: </w:t>
      </w:r>
      <w:r>
        <w:t>https://mcp.opencaselaw.ch/entscheid/ge_gerichte_A_479_2015</w:t>
      </w:r>
    </w:p>
    <w:p>
      <w:r>
        <w:t>FR: GE_GERICHTE A/479/2015 du 14 avril 2015</w:t>
      </w:r>
    </w:p>
    <w:p>
      <w:r>
        <w:t>IT: GE_GERICHTE A/479/2015 del 14 aprile 2015</w:t>
      </w:r>
    </w:p>
    <w:p>
      <w:pPr>
        <w:pStyle w:val="Heading2"/>
      </w:pPr>
      <w:r>
        <w:t>Erwägungen</w:t>
      </w:r>
    </w:p>
    <w:p>
      <w:r>
        <w:rPr>
          <w:b/>
        </w:rPr>
        <w:t>E. 2</w:t>
      </w:r>
    </w:p>
    <w:p>
      <w:r>
        <w:t>ème section dans la cause Madame A______ contre SERVICE DE PROTECTION DES MINEURS EN FAIT 1) Par décision du 19 janvier 2015, le service de protection des mineurs (ci-après : SPMi) a réévalué la contribution de Madame A______ au placement de sa fille B______. ![endif]&gt;![if&gt; 2) Le 9 février 2015, Mme A______ a recouru contre cette décision auprès de la chambre administrative de la Cour de justice (ci-après : la chambre administrative), contestant le montant de la contribution qui était trop élevé et ne tenait pas compte du fait qu’une partie de cette charge financière devait être assumée par le père de l’enfant. Sa participation devait être revue dans un sens plus raisonnable. ![endif]&gt;![if&gt; 3) Le 19 mars 2015, le SPMi a informé la chambre administrative que la décision querellée n’était pas conforme à sa nouvelle pratique consistant à fixer les frais de participation aux deux parents, de sorte qu’elle était « nulle et non avenue ». Une nouvelle décision allait être rendue, pour laquelle des justificatifs actualisés allaient être demandés. ![endif]&gt;![if&gt; 4) Le 24 mars 2015, les parties ont été avisées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67 LPA (effet dévolutif du recours),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 recours (al. 2) ; l’autorité de recours continue à traiter le recours dans la mesure où la nouvelle décision ne l’a pas rendu sans objet (al. 3).![endif]&gt;![if&gt; En informant la chambre administrative de son intention de rendre une nouvelle décision relative à la contribution de la recourante au placement de sa fille car la décision querellée n’était pas conforme à sa nouvelle pratique de répartition de la charge financière entre les deux parents, le SPMi acquiesce de facto à la conclusion tendant à ce que cette contribution soit revue, ce qui en l’état du dossier implique le retour de celui-ci à l’autorité intimée pour instruction complémentaire avant de fixer une nouvelle contribution. 3) Au vu de ce qui précède, le recours sera partiellement admis, la décision litigieuse annulée et la cause renvoyée au SPMi pour instruction complémentaire et nouvelle décision. ![endif]&gt;![if&gt; Vu l’issue du litige, aucun émolument ne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