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A/479/2013 vom 18. April 2013</w:t>
      </w:r>
    </w:p>
    <w:p>
      <w:r>
        <w:t>GE Cour de justice, 2013-04-18, FR</w:t>
      </w:r>
    </w:p>
    <w:p>
      <w:r>
        <w:rPr>
          <w:b/>
        </w:rPr>
        <w:t xml:space="preserve">Quelle: </w:t>
      </w:r>
      <w:r>
        <w:t>https://mcp.opencaselaw.ch/entscheid/ge_gerichte_A_479_2013</w:t>
      </w:r>
    </w:p>
    <w:p>
      <w:r>
        <w:t>FR: GE_GERICHTE A/479/2013 du 18 avril 2013</w:t>
      </w:r>
    </w:p>
    <w:p>
      <w:r>
        <w:t>IT: GE_GERICHTE A/479/2013 del 18 aprile 2013</w:t>
      </w:r>
    </w:p>
    <w:p>
      <w:pPr>
        <w:pStyle w:val="Heading2"/>
      </w:pPr>
      <w:r>
        <w:t>Regeste</w:t>
      </w:r>
    </w:p>
    <w:p>
      <w:r>
        <w:t>Abus de droit. | Abus de droit nié. | CC.2</w:t>
      </w:r>
    </w:p>
    <w:p>
      <w:pPr>
        <w:pStyle w:val="Heading2"/>
      </w:pPr>
      <w:r>
        <w:t>Volltext</w:t>
      </w:r>
    </w:p>
    <w:p>
      <w:r>
        <w:t>Genève Cour de Justice (Cour civile) Chambre de surveillance en matière de poursuite et faillites 18.04.2013 A/479/2013</w:t>
      </w:r>
    </w:p>
    <w:p>
      <w:r>
        <w:t>Abus de droit. | Abus de droit nié. | CC.2</w:t>
      </w:r>
    </w:p>
    <w:p>
      <w:r>
        <w:t>A/479/2013 DCSO/98/2013 du 18.04.2013 ( PLAINT ) , REJETE Descripteurs : Abus de droit. Normes : CC.2 Résumé : Abus de droit nié. En fait En droit Par ces motifs RÉPUBLIQUE ET CANTON DE GENÈVE POUVOIR JUDICIAIRE A/479/2013-CS DCSO/98/13 DECISION DE LA COUR DE JUSTICE Chambre de surveillance des Offices des poursuites et faillites DU JEUDI 18 AVRIL 2013 Plainte 17 LP (A/479/2013-CS) formée en date du 8 février 2013 par Mme B______ , élisant domicile en l'étude de Me Fabio SPIRGI, avocat. * * * * * Décision communiquée par courrier A à l'Office concerné et par plis recommandés du greffier du à : - Mme B______ c/o Me Fabio SPIRGI, avocat Keppeler &amp; Ass. Rue Ferdinand-Hodler 15 Case postale 360 1211 Genève 17. - N______ BV c/o Me Marion SCHNYDER, avocate Baker &amp; McKenzie Zürich Holbeinstrasse 30 Postfach 8034 Zurich. - Office des poursuites . EN FAIT A. a. Le 23 janvier 2013, l'Office des poursuites (ci-après : l'Office) a enregistré une réquisition de poursuite dirigée par N______ BV contre Mme B______ en paiement de 336'237'671 fr. 25 plus intérêts à 5 % dès le 1 er janvier 2010. Le titre de la créance mentionné est : " Délits et/ou enrichissements illégitimes et/ou obligations contractuelles (y compris l'exécution et la violation de telles obligations contractuelles ainsi que les autres prétentions y relatives) pour l'année 2010 relatifs à : Paiement indu d'un bonus au débiteur; impôts fédéral et cantonal sur le bénéfice ainsi que l'impôt anticipé dus en relation avec ce paiement; contributions de sécurité sociale dues en relation avec ce paiement; intérêts moratoires en relation avec les impôts et contributions de sécurité sociale dus; amende fiscale due par le créancier en relation avec ce paiement; amende de sécurité sociale due par le créancier en relation avec ces paiements. Actifs encombrés de risques légaux (risque d'être considéré comme participant à une fraude fiscale dans le cadre du paiement d'un bonus); impôts fédéral et cantonal sur le revenu dus en relation avec cette provision; intérêts moratoires en relation avec les impôts dus; amende fiscale due par le créancier en relation avec cette provision ". b. Le 30 janvier 2013, l'Office a fait notifier à Mme B______, qui a formé opposition, un commandement de payer, poursuite n° 12 xxxx47 B. B. a. Par acte posté le lundi 8 février 2013, Mme B______ a porté plainte contre la notification de cet acte. Elle conclut, avec suite de dépens, à la constatation de la nullité de la poursuite considérée, subsidiairement à son annulation. Mme B______ expose que cette poursuite intervient dans le cadre d'un litige opposant son époux, M. B______, au groupe norvégien Y______, suite à la vente, par ce dernier, de sa société B______ SA audit groupe; ce litige fait actuellement l'objet d'un arbitrage entre N______ BV, société du groupe Y______ ayant racheté B______ SA, et, notamment, M. B______. Mme B______ fait valoir qu'elle n'a jamais été administratrice ou organe des sociétés du groupe Y______ ou de B______ SA, ni partie à un aucun des accords conclus en relation avec la vente de cette société, et qu'elle n'a jamais perçu de rémunération ou de paiements de celles-ci; elle soutient que N______ BV sait pertinemment que la créance alléguée n'a aucun fondement, que cette poursuite pour plus de 336'000'000 fr. n'a d'autre but que de lui nuire, de nuire indirectement à M. B______ et d'intimider celui-ci en attaquant son épouse, et qu'elle est en conséquence constitutive d'un abus de droit. Mme B______ produit notamment copie de la requête formée le 31 décembre 2012, auprès de la Cour d'arbitrage de la Chambre internationale du commerce de Paris, par N______ BV contre K______ LTD et M. B______. b. Le 20 février 2013, Mme B______ a transmis à la Chambre de céans copie d'un courrier de l'Office daté du 14 février 2013, à teneur duquel celui-ci l'informe que N______ BV n'a pas donné suite à sa demande de présenter les moyens de preuve afférents à sa créance (art. 73 al. 1 LP). c. Dans son rapport du 1 er mars 2013, l'Office déclare, en résumé, ignorer si Mme B______ a effectivement été enrichie de manière illégitime à la suite des actes mentionnés dans la réquisition de poursuite mais qu'une telle éventualité n'est pas objectivement impossible. Il s'en rapporte en conséquence à l'appréciation de la Chambre de céans quant au mérite de la plainte. d. N______ BV conclut, sous suite de dépens, à l'irrecevabilité de la plainte, subsidiairement à son rejet. Elle expose que la présente poursuite s'inscrit dans le cadre d'un litige international entre le groupe de sociétés Y______, auquel elle appartient, et les époux B______; ce litige est non seulement lié à la vente de B______ SA au groupe Y______, mais également à de nombreuses transactions douteuses effectuées par M. B______ au détriment de plusieurs sociétés dudit groupe, transactions qui ont également profité à Mme B______. N______ BV fait valoir qu'une poursuite constitue un moyen légal pour interrompre la prescription et qu'en l'espèce, Mme B______ n'étant pas partie à la procédure d'arbitrage, le groupe Y______ doit également agir de manière séparée contre cette dernière, le juge du fond étant seul compétent pour déterminer si et dans quelle mesure elle répond du dommage en vertu d'une solidarité parfaite ou imparfaite. S'agissant des liens de Mme B______ avec le groupe de sociétés Y______, N______ BV allègue que cette dernière est directrice avec signature individuelle de K______ LTD - partie à la procédure d'arbitrage - qui est une société-écran utilisée par les époux B______ comme véhicule dans un grand nombre de leurs relations avec ledit groupe; Mme B______ a également un droit de signature individuelle sur le compte bancaire de K______ LTD et a donc, avec son époux, tiré profit de plusieurs transactions effectuées par cette société avec le groupe Y______; en particulier, les époux B______ ont orchestré une transaction en 2007 entre K______ LTD et N______ BV concernant 9'000 actions de S______ BV; ils ont bénéficié dès 2008 d'un contrat de consultant avec Y______ LTD portant sur une rémunération annuelle variant de 12 et 22 millions par an, ainsi que d'une transaction en 2010 pour plus de 190'000'000 USD concernant 51% de S______ BV, soit indirectement 51% de B______ SA. N______ BV produit divers documents attestant de la constitution de K______ LTD - société enregistrée aux Iles Vierges Britanniques -, de la désignation de Mme B______ et de M. B______ en qualité de directeur/trice de cette société le 11 juin 2002 et de l'ouverture du compte de celle-ci auprès de Crédit Suisse Singapour octroyant un droit de signature individuelle à chacun des précités. Elle produit également une décision prise en 2007 et relative à la vente de 9'000 actions de la société S______ BV par N______ BV à K______ LTD, signée par Mme B______ et M. B______; le contrat de consultant conclu le 22 septembre 2008 entre Y______ LTD et K______ LTD; la transaction du 27 janvier 2010 entre K______ LTD (société venderesse) et N______ BV (société acquéreuse) ainsi que l'avis juridique de l'Etude C______ à teneur duquel Mme B______ a, tout comme son époux, le pouvoir de représenter de manière individuelle K______ LTD pour la signature de la procuration prévue en vue d'effectuer cette transaction.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le débiteur poursuivi a qualité pour contester par cette voie. 1.2 La plainte contre une mesure de l'Office doit être déposée dans les dix jours suivant celui où le plaignant a eu connaissance de la décision attaquée (art. 17 al. 2 LP). En l'espèce, la plainte a été déposée dans les dix jours de la notification du commandement de payer querellé (art. 31 LP; art. 142 al. 1 et 3 CPC). Respectant pour le surplus les exigences de forme prescrites par la loi (art. 9 al. 1 LaLP et 65 al. 1 et 2 LPA applicable par renvoi de l'art. 9 al. 4 LaLP), elle est recevable. 2. 2.1 Saisi d'une réquisition de poursuite répondant aux exigences de l'art. 67 LP, l'office est tenu d'y donner suite par la notification du commandement de payer (art. 71 al. 1 LP), sans avoir à se soucier de la réalité de la créance réclamée (Gilliéron, Commentaire de la loi fédérale sur la poursuite pour dettes et la faillite, ad art. 67 LP n° 16).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 JdT 1989 II 120; arrêts du Tribunal fédéral 5A_890/2012 du 5 mars 2013, consid. 5.2 et les références citées; 5A_595/2012 du 24 octobre 2012, consid. 4 et les références citées résumé in SJ 2013 I 188).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(Gilliéron, op. cit., ad art. 17 n° 88; Wüthrich/Schoch, BaK-SchKG I, 2 ème éd., ad art. 69 n° 15 s.;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 JdT 1991 II 76; arrêts 5A_890/2012 et 5A_595/2012 précités). 2.2 En l'espèce, force est de constater que la contestation de la plaignante porte sur la prétention litigieuse. Elle allègue, en effet, que la poursuivante ne serait pas fondée à lui réclamer le paiement de la créance en poursuite, dès lors qu'elle n'a jamais été administratrice ou organe des sociétés du groupe Y______ ou de B______ SA, ni partie à un aucun des accords conclus en relation avec la vente de cette société, et qu'elle n'a jamais perçu de rémunération ou de paiements de celles-ci. Or, il n'appartient pas à l'autorité de surveillance, dans le cadre de la procédure de plainte, d'examiner à titre préjudiciel les nombreuses questions de nature civile que soulève le litige ni de dire si la créance en poursuite est exigée à bon droit ou non. Cela est d'autant plus vrai qu'il n'est pas d'emblée possible de retenir un abus de droit manifeste. Au vu des pièces produites par la poursuivante, l'on ne saurait, en effet, considérer la créance faisant l'objet de la poursuite querellée comme étant manifestent dénuée de tout fondement. Il s'avère en particulier qu'une procédure arbitrale a été introduite à Paris par N______ BV contre K______ LTD et M. B______ et est en cours d'instruction, que la plaignante est, au côté de M. B______, son époux, directrice de K______ LTD, qu'elle a droit de signature individuelle sur le compte bancaire de cette société et que des transactions ont été passées entre K______ LTD et N______ BV.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 Par ailleurs, en droit suisse des poursuites, toute personne peut engager immédiatement une poursuite même si elle n'est pas encore reconnue créancière par une décision au fond (cf. arrêts du Tribunal fédéral 7B.36/2006 du 16 mai 2006, consid. 2.2; 5A_890/2012 , consid. 5.2 et 5A_595/2012 , consid. 4 in fine précités). En l'occurrence, la poursuivante a expressément fait valoir dans ses observations que la notification litigieuse avait pour but d'interrompre la prescription, la plaignante n'étant pas partie à la procédure d'arbitrage dirigée contre son époux et K______ LTD. Enfin, il sera rappelé que le refus de produire ses moyens de preuve n'a aucune conséquence directe pour le poursuivant - le juge pouvant cependant en tenir compte en statuant sur les frais de procès consécutifs (art. 73 al. 2 2 ème phr. LP ; BlSchK 1982 189) - et que ce seul fait ne permet pas démontrer l'existence d'un abus de droit, et donc de considérer la poursuite comme nulle (BlSchK 1994 96). Dans ces circonstances, l'on ne saurait admettre que la poursuivante a agi dans le seul but de nuire à la plaignante. La plainte sera en conséquence rejetée. 3. La procédure de plainte est gratuite (art. 20a al. 2 ch. 5 LP et art. 61 al. 2 let. a OELP) et il ne peut être alloué aucun dépens dans cette procédure (62 al. 2 OELP). * * * * * PAR CES MOTIFS, La Chambre de surveillance : A la forme : Déclare recevable la plainte formée 8 février 2013 par Mme B______ contre la notification du commandement de payer, poursuite n° 12 xxxx47 B, le 30 janvier 2013. Au fond : La rejette. Déboute les parties de toutes autres conclusions. Siégeant : Madame Ariane WEYENETH, présidente; Monsieur Antoine HAMDAN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