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A/479/2003 vom 21. September 2004</w:t>
      </w:r>
    </w:p>
    <w:p>
      <w:r>
        <w:t>GE Cour de justice, 2004-09-21, FR</w:t>
      </w:r>
    </w:p>
    <w:p>
      <w:r>
        <w:rPr>
          <w:b/>
        </w:rPr>
        <w:t xml:space="preserve">Quelle: </w:t>
      </w:r>
      <w:r>
        <w:t>https://mcp.opencaselaw.ch/entscheid/ge_gerichte_A_479_2003</w:t>
      </w:r>
    </w:p>
    <w:p>
      <w:r>
        <w:t>FR: GE_GERICHTE A/479/2003 du 21 septembre 2004</w:t>
      </w:r>
    </w:p>
    <w:p>
      <w:r>
        <w:t>IT: GE_GERICHTE A/479/2003 del 21 settembre 2004</w:t>
      </w:r>
    </w:p>
    <w:p>
      <w:pPr>
        <w:pStyle w:val="Heading2"/>
      </w:pPr>
      <w:r>
        <w:t>Regeste</w:t>
      </w:r>
    </w:p>
    <w:p>
      <w:r>
        <w:t>CIRCULATION ROUTIERE; INFRACTION; PERTE DE MAITRISE; EXCES DE VITESSE; CONCOURS D'INFRACTIONS; RETRAIT DE PERMIS; FAUTE GRAVE | Recours contre le retrait du permis de conduire prononcé pour une durée de six mois pour la perte de contrôle du véhicule. Dès lors que le recourant a commis une nouvelle infraction postérieurement à la décision litigieuse, renvoi au service des automobiles pour nouvelle décision qui tienne compte des deux infractions commises. En effet, les amendes prévues à la LCR sont soumises aux règles générales du droit pénal. Ainsi l'art. 68 CP, selon lequel l'auteur de l'infraction sera condamné à la peine la plus grave, dont la durée sera augmentée d'après les circonstances, est applicable. | CP.68; LCR.31 al.1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Né le 17 décembre 1983, domicilié ____________, 1219 Châtelaine, Monsieur Z.__________ est titulaire d’un permis de conduire délivré à Genève le 28 janvier 2002. Selon le dossier d’automobiliste en mains du Tribunal administratif, il a fait l’objet d’un retrait de permis pour un mois, prononcé le 14 mai 2002 à la suite d’un excès de vitesse.</w:t>
      </w:r>
    </w:p>
    <w:p>
      <w:r>
        <w:rPr>
          <w:b/>
        </w:rPr>
        <w:t>E. 2</w:t>
      </w:r>
    </w:p>
    <w:p>
      <w:r>
        <w:t>a. Le 8 janvier 2003 à 20h55, il a perdu la maîtrise de son véhicule alors qu’il circulait sur la route du Bois-des-Frères, sa vitesse n’étant pas adaptée aux circonstances, notamment au fait que la chaussée était enneigée. Dans un premier temps, le véhicule a été déporté, puis il a effectué un demi-tour, a traversé la chaussée, est monté sur le trottoir pour aller heurter une clôture grillagée, puis un poteau supportant un signal « interdiction de parquer », avant de terminer son embardée sur la route du Bois-des-Frères. b. Invité à fournir ses observations, M. Z.__________ a indiqué au service des automobiles et de la navigation (ci-après : le SAN) qu’il ne s’estimait pas fautif, car la vitesse à laquelle il conduisait était très réduite. Il était étudiant et avait besoin d’un permis de conduire afin d’effectuer de petits travaux pour payer ses études.</w:t>
      </w:r>
    </w:p>
    <w:p>
      <w:r>
        <w:rPr>
          <w:b/>
        </w:rPr>
        <w:t>E. 3</w:t>
      </w:r>
    </w:p>
    <w:p>
      <w:r>
        <w:t>Par décision du 4 mars 2003, le SAN a prononcé le retrait de permis de conduire de M. Z.__________ pour six mois. La précédente mesure avait pris fin le 1 er août 2002, soit moins d’une année avant la nouvelle infraction, ce qui justifiait la durée de six mois.</w:t>
      </w:r>
    </w:p>
    <w:p>
      <w:r>
        <w:rPr>
          <w:b/>
        </w:rPr>
        <w:t>E. 4</w:t>
      </w:r>
    </w:p>
    <w:p>
      <w:r>
        <w:t>L’intéressé a recouru auprès du Tribunal administratif par acte du 20 mars 2003. Le rapport de police contenait des erreurs. Il trouvait injuste de lui infliger un retrait aussi long. Il a conclu à l’abaissement de la durée du retrait à deux ou trois mois.</w:t>
      </w:r>
    </w:p>
    <w:p>
      <w:r>
        <w:rPr>
          <w:b/>
        </w:rPr>
        <w:t>E. 5</w:t>
      </w:r>
    </w:p>
    <w:p>
      <w:r>
        <w:t>Lors d’une audience de comparution personnelle tenue le 16 avril 2003, M. Z.__________ a confirmé ses explications.</w:t>
      </w:r>
    </w:p>
    <w:p>
      <w:r>
        <w:rPr>
          <w:b/>
        </w:rPr>
        <w:t>E. 6</w:t>
      </w:r>
    </w:p>
    <w:p>
      <w:r>
        <w:t>Le 29 juillet 2003, le recourant a commis un excès de vitesse sur le quai de Cologny. Aussi, le tribunal de police l’a condamné par jugement du 27 novembre 2003 à la peine de dix jours d’emprisonnement avec sursis pendant cinq ans. Cette condamnation visait aussi bien la perte de maîtrise survenue le 8 janvier 2003 que l’excès de vitesse commis le 29 juillet 2003.</w:t>
      </w:r>
    </w:p>
    <w:p>
      <w:r>
        <w:rPr>
          <w:b/>
        </w:rPr>
        <w:t>E. 7</w:t>
      </w:r>
    </w:p>
    <w:p>
      <w:r>
        <w:t>Par arrêt du 3 mai 2004, la Cour de justice a confirmé en tous points le jugement du Tribunal de police. Dans ses considérants, la Cour de justice a relevé que M. Z.__________ ne contestait plus l’infraction du 8 janvier 2003.</w:t>
      </w:r>
    </w:p>
    <w:p>
      <w:r>
        <w:rPr>
          <w:b/>
        </w:rPr>
        <w:t>E. 8</w:t>
      </w:r>
    </w:p>
    <w:p>
      <w:r>
        <w:t>Par lettre du 24 juin 2004, avec copie au tribunal de céans, le SAN a invité M. Z.__________ à se déterminer sur les faits du 29 juillet 2003. Passé cette date, le SAN se déterminerait quant à la décision administrative à prononcer à l’encontre de l’intéressé, s’agissant des faits survenus le 29 juillet 2003.</w:t>
      </w:r>
    </w:p>
    <w:p>
      <w:r>
        <w:rPr>
          <w:b/>
        </w:rPr>
        <w:t>E. 9</w:t>
      </w:r>
    </w:p>
    <w:p>
      <w:r>
        <w:t>Le recours sera ainsi admis et la cause renvoyée à l’intimé dans le sens des considérants. Vu l’issue du litige, aucun émolument ne sera mis à la charge du recourant.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