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A/4796/2007 vom 10. Mai 2007</w:t>
      </w:r>
    </w:p>
    <w:p>
      <w:r>
        <w:t>GE Cour de justice, 2007-05-10, FR</w:t>
      </w:r>
    </w:p>
    <w:p>
      <w:r>
        <w:rPr>
          <w:b/>
        </w:rPr>
        <w:t xml:space="preserve">Quelle: </w:t>
      </w:r>
      <w:r>
        <w:t>https://mcp.opencaselaw.ch/entscheid/ge_gerichte_A_4796_2007</w:t>
      </w:r>
    </w:p>
    <w:p>
      <w:r>
        <w:t>FR: GE_GERICHTE A/4796/2007 du 10 mai 2007</w:t>
      </w:r>
    </w:p>
    <w:p>
      <w:r>
        <w:t>IT: GE_GERICHTE A/4796/2007 del 10 maggio 2007</w:t>
      </w:r>
    </w:p>
    <w:p>
      <w:pPr>
        <w:pStyle w:val="Heading2"/>
      </w:pPr>
      <w:r>
        <w:t>Erwägungen</w:t>
      </w:r>
    </w:p>
    <w:p>
      <w:r>
        <w:rPr>
          <w:b/>
        </w:rPr>
        <w:t>E. 6</w:t>
      </w:r>
    </w:p>
    <w:p>
      <w:r>
        <w:t>ème Chambre du 14 avril 2008 En la cause Madame B__________, domiciliée à GENEVE Monsieur C__________ LAGO, sans adresse ni domicile connus demandeurs contre Gastrosocial, Caisse de pension, Bahnhofstrasse 86, AARAU et Fondation de prévoyance en faveur du personnel de la société pour l'exploitation de Mandarin Oriental Hôtel du Rhône, c/o Lombard Odier Darier Hentsch &amp; Cie, rue de la Corraterie 11, GENEVE défenderesses EN FAIT Par jugement du 10 mai 2007, la 9 ème chambre du Tribunal de première instance a prononcé le divorce de Madame B__________ et Monsieur C__________ , mariés en date du 22 décembre 1999. Selon le chiffre 4 du jugement précité, le Tribunal de première instance a ordonné le partage par moitié des avoirs de prévoyance professionnelle acquis par chacun des époux durant le mariage. Le jugement de divorce est devenu définitif le 16 octobre 2007 et a été communiqué au Tribunal cantonal des assurances sociales le 6 décembre 2007. L’instruction menée par le Tribunal de céans a permis d’établir les faits suivants : S’agissant de Mme B__________ : Le 17 janvier 2008, la demanderesse a informé le Tribunal de céans qu’elle avait travaillé de janvier à juin 2004 chez __________, centre commercial Les Cygnes. Le 7 février 2008, Gastrosocial caisse de pension a attesté que la prestation de sortie au jour du divorce était de 135.95 fr. pour l'activité déployée au centre commercial Les Cygnes en 2004. S’agissant de M. C__________ : Selon l'extrait du compte individuel du demandeur, celui-ci a travaillé pendant la durée du mariage pour la Brasserie-restaurant Y_________ , Lancy-Parc, la Cave Z__________ et la société XX_________ Hôtel. Le 21 janvier 2008, Lombard Odier Darier Hentsch &amp; Cie, pour la fondation de prévoyance en faveur du personnel de la société pour l’exploitation de XX__________ Hôtel, a attesté que le demandeur avait été affilié du 1 er mai 2004 au 31 mars 2006 et que la prestation de libre passage au 31 mars 2006 s’élevait à 4'891 fr. 05. Le 6 février 2008, elle a précisé que la prestation était de 5'079 fr. en date du 16 octobre 2007. Le 3 mars 2008, Gastrosocial caisse de pension a attesté que la prestation au jour du divorce était de 10'807 fr. 70 et que la prestation de sortie à la date du mariage avec les intérêts jusqu'au jour du divorce était de 1'811 fr. 40. Le 6 mars 2008, le Tribunal cantonal des assurances sociales a informé les demandeurs qu’un montant de 6'969 fr. 65 revenait à la demanderesse et leur a imparti un délai pour former leurs éventuelles observations. Les demandeurs n'ont pas formé d'observations. Sur quoi, la cause a été gardée à juger.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 de première instance a ordonné le partage par moitié des avoirs de prévoyance des demandeurs. Les dates pertinentes sont, d’une part, celle du mariage, le 22 décembre 1999, d’autre part le 16 octobre 2007, date à laquelle le jugement de divorce est devenu exécutoire. Selon les documents produits, la prestation acquise pendant le mariage par M.  C__________ est de 14'075 fr. 30 (soit 5'079 fr.  auprès de la Fondation de prévoyance en faveur du personnel de la société pour l'exploitation de XX__________ Hôtel et 8'996 fr. 30 auprès de Gastrosocial Caisse de pension [10'807 fr. 70 - 1'811 fr. 40]), tandis que celle acquise par Mme B__________ est de 135 fr. 95 auprès de la Gastrosocial Caisse de pension, les intérêts ayant déjà été calculés par les institutions de prévoyance défenderesses. Ainsi M. C__________ doit à son ex-épouse le montant de 7'037 fr. 65 (14'075 fr. 30- : 2) et celle-ci lui doit le montant de 68 fr. (135 fr 95 : 2), de sorte que c’est M. C__________ qui doit à Mme B__________ le montant de 6'969 fr. 65.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