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A/4789/2008 vom 27. November 2008</w:t>
      </w:r>
    </w:p>
    <w:p>
      <w:r>
        <w:t>GE Cour de justice, 2008-11-27, FR</w:t>
      </w:r>
    </w:p>
    <w:p>
      <w:r>
        <w:rPr>
          <w:b/>
        </w:rPr>
        <w:t xml:space="preserve">Quelle: </w:t>
      </w:r>
      <w:r>
        <w:t>https://mcp.opencaselaw.ch/entscheid/ge_gerichte_A_4789_2008</w:t>
      </w:r>
    </w:p>
    <w:p>
      <w:r>
        <w:t>FR: GE_GERICHTE A/4789/2008 du 27 novembre 2008</w:t>
      </w:r>
    </w:p>
    <w:p>
      <w:r>
        <w:t>IT: GE_GERICHTE A/4789/2008 del 27 novembre 2008</w:t>
      </w:r>
    </w:p>
    <w:p>
      <w:pPr>
        <w:pStyle w:val="Heading2"/>
      </w:pPr>
      <w:r>
        <w:t>Erwägungen</w:t>
      </w:r>
    </w:p>
    <w:p>
      <w:r>
        <w:rPr>
          <w:b/>
        </w:rPr>
        <w:t>E. 2</w:t>
      </w:r>
    </w:p>
    <w:p>
      <w:r>
        <w:t>Le 30 septembre 2008 à 17h.50, il circulait en voiture sur la route de Meyrin venant du Carrefour du Bouchet à une vitesse qu’il a estimée à 40-45 km/h. Inattentif, il n’a pas remarqué que la signalisation lumineuse était à la phase rouge pour son sens de marche et il a heurté un véhicule qui venait sur sa droite et bénéficiait de la phase verte.</w:t>
      </w:r>
    </w:p>
    <w:p>
      <w:r>
        <w:rPr>
          <w:b/>
        </w:rPr>
        <w:t>E. 3</w:t>
      </w:r>
    </w:p>
    <w:p>
      <w:r>
        <w:t>Par décision du 27 novembre 2008, l’office cantonal des automobiles et de la navigation (ci-après : OCAN) a retiré le permis de conduire de M. A______ pour une durée de trois mois pour les faits précités, constitutifs d’une infraction grave aux règles de la circulation routière au sens de l’art. 16c al. 1 let. a de la loi fédérale sur la circulation routière du 19 décembre 1958 (LCR - RS 741.01). La durée de la mesure était conforme au minimum légal prévu par l’art. 16c al. 2 let. a LCR. De plus, l’OCAN relevait que M. A______ n’avait pas présenté d’observations et ne justifiait d’aucun besoin professionnel. L’intéressé n’avait pas d’antécédent.</w:t>
      </w:r>
    </w:p>
    <w:p>
      <w:r>
        <w:rPr>
          <w:b/>
        </w:rPr>
        <w:t>E. 4</w:t>
      </w:r>
    </w:p>
    <w:p>
      <w:r>
        <w:t>Par acte posté le 23 décembre 2008, M. A______ a recouru contre cette décision auprès du Tribunal administratif en concluant à son annulation et au prononcé d’un retrait de permis d’une durée d’un mois, l’infraction devant être qualifiée de faute moyennement grave. Il avait un besoin professionnel certain de disposer d’un permis de conduire puisqu’il était peintre indépendant et n’avait aucun employé.</w:t>
      </w:r>
    </w:p>
    <w:p>
      <w:r>
        <w:rPr>
          <w:b/>
        </w:rPr>
        <w:t>E. 5</w:t>
      </w:r>
    </w:p>
    <w:p>
      <w:r>
        <w:t>Les parties ont été entendues lors d’une audience de comparution personnelle le 30 janvier 2009. a. A cette date, le recourant n’avait pas reçu de contravention. Il a exposé ne pas contester avoir passé alors que les feux étaient rouges, comme l’avait déclaré l’un des témoins à la police. Il circulait sur la route de Meyrin et voulait se rendre à la station-service Tamoil sur la droite après les feux. Du fait qu’il y avait des travaux, il cherchait sa voie. Il avait aperçu le feu vert un moment avant et c’était la raison pour laquelle il n’avait pas eu le sentiment de passer au rouge. Il avait vu des voitures arrêtées, dont une Golf grise, puis une voiture rouge lui était arrivée contre, sur sa droite. C’était elle qui lui était rentrée dedans. Il contestait avoir commis une faute grave. b. La représentante de l’OCAN a maintenu que le non-respect de la signalisation lumineuse, l’inattention et le refus de priorité constituaient une faute grave. c. Le représentant du recourant a souligné que ni le rapport de police ni les dispositions légales citées par l’OCAN dans la décision querellée ne faisaient état d’un refus de priorité. Quant aux deux autres infractions, elles constituaient des fautes moyennement graves au sens de l’art. 16b LCR ce qui permettait de réduire la durée de la mesure à un mois.</w:t>
      </w:r>
    </w:p>
    <w:p>
      <w:r>
        <w:rPr>
          <w:b/>
        </w:rPr>
        <w:t>E. 6</w:t>
      </w:r>
    </w:p>
    <w:p>
      <w:r>
        <w:t>A la requête du juge délégué, le service des contraventions a indiqué le 9 février 2009 qu’il avait adressé le 6 février 2009 un avis à M. A______. Le 19 mars 2009, le représentant du recourant a communiqué cette contravention au juge délégué avec la mention que celle-ci n’avait pas fait l’objet d’une opposition. Le recourant n’avait pas été dénoncé pour un refus de priorité mais pour une inattention et pour n’avoir pas observé la signalisation lumineuse. La contravention reposait sur l’art. 90 ch. 1 LCR. Il s’agissait d’une faute moyennement grave. Il se référait à deux arrêts rendus par le Tribunal administratif du canton de Vaud.</w:t>
      </w:r>
    </w:p>
    <w:p>
      <w:r>
        <w:rPr>
          <w:b/>
        </w:rPr>
        <w:t>E. 7</w:t>
      </w:r>
    </w:p>
    <w:p>
      <w:r>
        <w:t>La contravention citait les dispositions légales 26, 27, 31 et 90 LCR de même que les art. 68 et 69 de l’ordonnance sur la signalisation routière du 5 septembre 1979 - OSR - RS 741.21) et 3 de l’ordonnance sur les règles de la circulation routière du 13 novembre 1962 - OCR - RS 741.11). Le libellé était le suivant : " n’a pas observé la signalisation lumineuse avec accident et blessés, inattention avec accident et blessés".</w:t>
      </w:r>
    </w:p>
    <w:p>
      <w:r>
        <w:rPr>
          <w:b/>
        </w:rPr>
        <w:t>E. 8</w:t>
      </w:r>
    </w:p>
    <w:p>
      <w:r>
        <w:t>Invité à se déterminer, l’OCAN a répondu le 27 mars 2009 qu’il persistait dans les termes de sa décision du 27 novembre 2008 car sur le plan administratif, le non-respect de la signalisation lumineuse était considéré comme une faute grave. Aucun élément ne lui permettait de disqualifier la faute quand bien même sur le plan pénal une faute moyennement grave aurait été retenue.</w:t>
      </w:r>
    </w:p>
    <w:p>
      <w:r>
        <w:rPr>
          <w:b/>
        </w:rPr>
        <w:t>E. 9</w:t>
      </w:r>
    </w:p>
    <w:p>
      <w:r>
        <w:t>En tous points mal fondé, le recours sera rejeté. Un émolument de CHF 400.- sera mis à la charge de M. A______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