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A/4789/2007 vom 17. Januar 2008</w:t>
      </w:r>
    </w:p>
    <w:p>
      <w:r>
        <w:t>GE Cour de justice, 2008-01-17, FR</w:t>
      </w:r>
    </w:p>
    <w:p>
      <w:r>
        <w:rPr>
          <w:b/>
        </w:rPr>
        <w:t xml:space="preserve">Quelle: </w:t>
      </w:r>
      <w:r>
        <w:t>https://mcp.opencaselaw.ch/entscheid/ge_gerichte_A_4789_2007</w:t>
      </w:r>
    </w:p>
    <w:p>
      <w:r>
        <w:t>FR: GE_GERICHTE A/4789/2007 du 17 janvier 2008</w:t>
      </w:r>
    </w:p>
    <w:p>
      <w:r>
        <w:t>IT: GE_GERICHTE A/4789/2007 del 17 gennaio 2008</w:t>
      </w:r>
    </w:p>
    <w:p>
      <w:pPr>
        <w:pStyle w:val="Heading2"/>
      </w:pPr>
      <w:r>
        <w:t>Volltext</w:t>
      </w:r>
    </w:p>
    <w:p>
      <w:r>
        <w:t>Genève Cour de justice (Cour de droit public) Chambre des assurances sociales 17.01.2008 A/4789/2007</w:t>
      </w:r>
    </w:p>
    <w:p>
      <w:r>
        <w:t>A/4789/2007 ATAS/49/2008 du 17.01.2008 ( AI ) , IRRECEVABLE RÉPUBLIQUE ET CANTON DE GENÈVE POUVOIR JUDICIAIRE A/4789/2007 ATAS/49/2008 ARRET DU TRIBUNAL CANTONAL DES ASSURANCES SOCIALES Chambre 3 du 17 janvier 2008 En la cause Monsieur K_________, domicilié à Carouge recourant contre OFFICE CANTONAL DE L'ASSURANCE-INVALIDITE, sis rue de Lyon 97, GENEVE intimé ATTENDU EN FAIT que le 16 mars 2005, l'Office cantonal de l'assurance-invalidité a rendu une décision à l’encontre de Monsieur K_________ aux termes de laquelle il lui a reconnu le droit à une rente entière d'invalidité à compter du 1 er avril 2004 et a procédé au calcul des prestations dues à titre rétroactif, étant précisé qu'il a été procédé à une compensation d'une part avec la dette de cotisations sociales de l'assuré - à hauteur de 1'221 fr. 80 -, d'autre part, avec les avances acquittées par l'Hospice général - à hauteur de 9'348 fr. 20; Que l'intéressé a saisi le Tribunal de céans par courrier du 21 novembre 2007 semblant contester le calcul du montant versé rétroactivement par l'OCAI; Qu'invité par le Tribunal à préciser ses conclusions, l'assuré a expliqué, par courrier du 26 novembre 2007, avoir découvert que l'OCAI avait "arbitrairement" retenu sur le montant de sa rente les cotisations sociales dues pour les années 2002 à 2004 et a demandé que ce montant, estimé à 6'150 fr., lui soit restitué; Qu’invitée à se prononcer, l’autorité intimée, dans son préavis du 13 décembre 2007, a conclu à l’irrecevabilité du recours pour cause de tardiveté ; CONSIDÉRANT EN DROIT que l’art. 60 al. 1 de la loi fédérale du 6 octobre 2000 sur la partie générale du droit des assurances sociales (LPGA) prévoit un délai de recours de trente jours dès la notification de la décision attaquée ; Que force est dès lors de constater - ce qui n’est au demeurant pas contesté - que le recours - daté du 21 novembre 2007, n’a pas été déposé dans le délai légal ; Qu’en vertu des art. 40 al. 1 et 60 al. 2 LPGA et 16 de la loi cantonale du 12 septembre 1985 sur la procédure administrative (LPA) un délai légal ne peut être prolongé ; Qu’en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PA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ATF 112 V 256 consid. 2a) ; Qu’en l’espèce, il est manifeste que le recours, interjeté plus de deux ans après la notification de la décision querellée, est tardif; Qu'il convient dès lors de le déclarer irrecevable. PAR CES MOTIFS, LE TRIBUNAL CANTONAL DES ASSURANCES SOCIALES : Statuant A la forme : Déclare le recours interjeté en date du 21 novembre 2005 contre la décision de l'OCAI du 16 mars 2005 irrecevable pour cause de tardiveté.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