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A/476/2023 vom 6. Juni 2023</w:t>
      </w:r>
    </w:p>
    <w:p>
      <w:r>
        <w:t>GE Cour de justice, 2023-06-06, FR</w:t>
      </w:r>
    </w:p>
    <w:p>
      <w:r>
        <w:rPr>
          <w:b/>
        </w:rPr>
        <w:t xml:space="preserve">Quelle: </w:t>
      </w:r>
      <w:r>
        <w:t>https://mcp.opencaselaw.ch/entscheid/ge_gerichte_A_476_2023</w:t>
      </w:r>
    </w:p>
    <w:p>
      <w:r>
        <w:t>FR: GE_GERICHTE A/476/2023 du 6 juin 2023</w:t>
      </w:r>
    </w:p>
    <w:p>
      <w:r>
        <w:t>IT: GE_GERICHTE A/476/2023 del 6 giugno 2023</w:t>
      </w:r>
    </w:p>
    <w:p>
      <w:pPr>
        <w:pStyle w:val="Heading2"/>
      </w:pPr>
      <w:r>
        <w:t>Regeste</w:t>
      </w:r>
    </w:p>
    <w:p>
      <w:r>
        <w:t>AUTORISATION DE SÉJOUR;CAS DE RIGUEUR;RENVOI(DROIT DES ÉTRANGERS) | LEI.30; OASA.31</w:t>
      </w:r>
    </w:p>
    <w:p>
      <w:pPr>
        <w:pStyle w:val="Heading2"/>
      </w:pPr>
      <w:r>
        <w:t>Volltext</w:t>
      </w:r>
    </w:p>
    <w:p>
      <w:r>
        <w:t>Genf Tribunal administratif de première instance en matière fiscale 06.06.2023 A/476/2023 Genève Tribunal administratif de première instance en matière fiscale 06.06.2023 A/476/2023 Ginevra Tribunal administratif de première instance en matière fiscale 06.06.2023 A/476/2023</w:t>
      </w:r>
    </w:p>
    <w:p>
      <w:r>
        <w:t>AUTORISATION DE SÉJOUR;CAS DE RIGUEUR;RENVOI(DROIT DES ÉTRANGERS) | LEI.30; OASA.31</w:t>
      </w:r>
    </w:p>
    <w:p>
      <w:r>
        <w:t>A/476/2023 JTAPI/623/2023 du 06.06.2023 ( OCPM ) , REJETE Descripteurs : AUTORISATION DE SÉJOUR;CAS DE RIGUEUR;RENVOI(DROIT DES ÉTRANGERS) Normes : LEI.30; OASA.31 En fait En droit Par ces motifs RÉPUBLIQUE ET CANTON DE GENÈVE POUVOIR JUDICIAIRE A/476/2023 JTAPI/623/2023 JUGEMENT DU TRIBUNAL ADMINISTRATIF DE PREMIÈRE INSTANCE du 6 juin 2023 dans la cause Monsieur A______ contre OFFICE CANTONAL DE LA POPULATION ET DES MIGRATIONS EN FAIT 1.             Monsieur A______, né le ______ 1982, est ressortissant du Kosovo.![endif]&gt;![if&gt; 2.             Le 10 avril 2019, il a déposé une demande d’autorisation de séjour pour cas de rigueur auprès de l’office cantonal de la population et des migrations (ci-après : OCPM).![endif]&gt;![if&gt; À l’appui de cette demande, il a joint notamment les documents suivants : un formulaire de demande, une procuration en faveur du SIT, un formulaire OCIRT, un formulaire M mentionnant un emploi auprès de la société B______ SA, ainsi qu’une arrivée à Genève le 5 janvier 2009, deux contrats de travail avec cette société pour un travail d’aide-peintre à 40 % dès le 15 février 2017, respectivement à 50 % dès le 15 septembre 2018, des fiches de salaire et un certificat de travail de la société C______ Sàrl pour les mois de janvier à avril 2009, une attestation des Transports publics genevois (ci-après : TPG) délivrée le 18 mars 2019 indiquant l’achat d’abonnement mensuel en avril 2010, d’avril à novembre 2011, de juillet à octobre 2012, de septembre à octobre 2013, de juillet à octobre 2014 et de mai à juin 2017, une confirmation d’ordre de PostFinance du 11 octobre 2012, la preuve d’achat d’un abonnement mobile prépayé datée du 17 octobre 2014, des fiches de salaire et un certificat de travail de la société D______ Sàrl pour les mois de janvier à mai 2015 et d’août à décembre 2016, un extrait de compte individuel AVS mentionnant des cotisations pour 2013 (août à décembre), 2014 (janvier à décembre), 2017 (février à décembre) et 2018 (janvier à décembre), une attestation de non poursuite, une attestation d’absence d’aide financière de l’Hospice général, une attestation de niveau A2 de langue française et un extrait vierge de son casier judiciaire. 3.             Par courriel du 27 septembre 2021, M. A______ s’est enquis de l’état d’avancement de son dossier ; l’OCPM lui a répondu par courriel du 28 septembre 2021 que le dossier était en cours d’examen.![endif]&gt;![if&gt; 4.             Le 28 janvier 2022, l’OCPM dénoncé M. A______ auprès du Ministère public, soupçonnant qu’il avait produit de faux documents concernant ses emplois auprès des sociétés C______ Sàrl et D______ Sàrl.![endif]&gt;![if&gt; 5.             Suite à cette dénonciation, M. A______ a été entendu par la police le 5 octobre 2022. Assisté d’une traductrice en albanais, il a reconnu avoir séjourné et travaillé illégalement en Suisse, précisant que les syndicats lui avaient confirmé qu’il avait le droit d’exercer une activité. À son arrivée en janvier 2009, il avait travaillé environ quatre mois pour la société C______ Sàrl. De 2010 à 2013, il avait vécu de quelques boulots sur appel. En 2013 et 2014, il avait travaillé de manière irrégulière pour son frère. En 2015, il avait travaillé environ cinq mois pour la société « E______ ». Depuis 2017, il travaillait dans l’entreprise de son frère, B______ SA, à un taux de 50 % en qualité de plâtrier/peintre pour un salaire mensuel net de CHF 2'800.-. Au Kosovo, il avait travaillé dans le même domaine. Il avait appris le métier « sur le tas ». Il vivait depuis environ quatre ans au domicile de son frère. Sa compagne - avec laquelle il n’était pas marié civilement, mais selon un mariage coutumier -, leurs trois filles (11 ans, 7 ans et 5 mois), ainsi que sa mère résidaient au Kosovo. Il n’avait encore jamais vu sa fille cadette. Mis à part son frère, il avait également des cousins qui se trouvaient en Suisse. Il essayait d’envoyer CHF 300.- par mois à sa famille au Kosovo. En 2021, il avait dû être hospitalisé en raison du COVID. N’étant pas assuré à ce moment-là, il avait contracté une dette auprès de l’hôpital supérieure à CHF 10'000.- et devait maintenant payer une amende auprès de son assurance maladie. Au sujet des faux, il a expliqué avoir réellement travaillé pour ces entreprises.![endif]&gt;![if&gt; 6.             Par ordonnance pénale du 5 octobre 2022, le Ministère public l’a condamné à une peine pécuniaire de cent-quatre-vingt jours-amende à CHF 60.-, avec un sursis et d’un délai d’épreuve de trois ans, pour faux dans les titres, séjour illégal, exercice d’une activité lucrative sans autorisation et comportement frauduleux à l’égard des autorités au sens de la loi fédérale sur les étrangers et l'intégration du 16 décembre 2005 (LEI - RS 142.20).![endif]&gt;![if&gt; 7.             Par courrier du 25 novembre 2022, l’OCPM a informé M. A______ de son intention de refuser sa requête et de prononcer son renvoi de Suisse. Un délai lui était accordé pour faire valoir son droit d’être entendu.![endif]&gt;![if&gt; 8.             Par courrier du 27 décembre 2022, M. A______ a fait valoir ses observations. Il vivait à Genève depuis le 5 janvier 2009, soit depuis presque quinze ans, avait un emploi, était autonome financièrement et n’avait pas de dette, ni de poursuite. Son centre d’intérêt personnel, familial, social et professionnel se trouvait à Genève. Il n’était pas marié civilement avec la mère de ses trois enfants mineurs qui vivaient tous au Kosovo. ![endif]&gt;![if&gt; 9.             Par décision du 13 janvier 2023, l’OCPM a refusé d’accéder à sa requête du 10 avril 2019 et de soumettre son dossier avec un préavis positif au secrétariat d'État aux migrations (ci-après : SEM). Il a en outre prononcé son renvoi de Suisse, lui impartissant un délai au 13 mars 2023 pour quitter le territoire.![endif]&gt;![if&gt; Il résultait du dossier ainsi que de l’ordonnance pénale du 5 octobre 2022 que M. A______ avait produit des documents falsifiés dans le but d’induire en erreur l’autorité afin de tenter d’obtenir frauduleusement une autorisation de séjour. Dans ces circonstances, il ne remplissait pas les critères relatifs à un cas individuel d’extrême gravité. Il n’avait en effet pas démontré une intégration socio-culturelle particulièrement remarquable au vu de son comportement, son intégration correspondant au comportement ordinaire que pouvait être attendu de tout étranger souhaitant obtenir la régularisation de ses conditions de séjour. Il n’avait pas non plus démontré une très longue durée de séjour en Suisse ni aucun élément permettant de déroger à cette exigence. Il n’avait également pas démontré avoir de graves problèmes de santé nécessitant, pendant une longue période, des soins permanents ou des mesures médicales d’urgence indisponibles dans son pays d’origine. Finalement, il n’avait pas démontré qu’une réintégration dans son pays d’origine aurait de graves conséquences sur sa situation personnelle indépendamment des circonstances générales affectant l’ensemble de la population restée sur place. Il avait manifestement maintenu des liens étroits avec sa patrie puisqu’il avait obtenu plusieurs visas de retour pour le Kosovo depuis le dépôt de sa demande. Sa réintégration dans ce pays s’avérait ainsi raisonnablement exigible, étant précisé que, lors de ses demandes de visas, il avait indiqué qu’il souhaitait rendre visite à ses enfants et que dans son courrier du 27 décembre 2020, il avait confirmé que ces trois enfants résidaient au Kosovo. Au surplus, il n’invoquait ni a fortiori ne démontrait l’existence d’obstacles à son retour dans son pays d’origine et le dossier ne faisait pas apparaître que son exécution ne serait pas possible, pas licite ou ne pourrait pas raisonnablement être exigée. 10.         Par acte du 9 février 2023, M. A______ a recouru contre cette décision auprès du Tribunal administratif de première instance (ci-après : le tribunal) en concluant à son annulation et à l’octroi d’une autorisation de séjour en sa faveur, subsidiairement au renvoi du dossier à l’autorité inférieure pour nouvelle décision dans le sens des considérants.![endif]&gt;![if&gt; Il était en Suisse depuis 2009, avait toujours travaillé, était autonome financièrement et n’avait pas de poursuites. Il était intégré socialement et professionnellement et remplissait ainsi toutes les conditions de l’opération « Papyrus ». Les prétendues fausses fiches de salaires concernaient en réalité des salaires nets alors que ses anciens employeurs n’avaient pas reversé les charges sociales retenues. S’agissant de son renvoi, il lui était impossible de quitter le territoire suisse dans un délai aussi court, dès lors qu’il vivait à Genève depuis près de quinze ans, y louait un appartement et était au bénéfice d’un contrat de travail de durée indéterminée. De plus, toute sa famille, à savoir son frère, sa sœur, ses neveux et nièces, habitaient à Genève. Un retour dans son pays d’origine, bien que théoriquement possible, ne l’était pas pratiquement puisqu’il ne vivait pas avec la mère de ses trois enfants mineurs. Au demeurant, son intérêt à pouvoir rester en Suisse, après près de quinze de séjour, primait l’intérêt public à son renvoi. À l’appui de son recours, il a notamment produit une copie du contrat de bail de son frère pour la location d’un appartement d’une pièce et demi. 11.         Par écritures du 30 mars 2023, l’OCPM a conclu au rejet du recours en renvoyant pour l’essentiel aux éléments de sa décision. Il a produit son dossier.![endif]&gt;![if&gt; 12.         Invité par courrier du tribunal du 4 avril 2023 à produire une éventuelle réplique jusqu’au 25 avril 2023, le recourant n’y a à ce jour pas donné suite.![endif]&gt;![if&gt; 13.         Il ressort du dossier de l’autorité intimée que le recourant a été appréhendé le 6 décembre 2014 au passage frontière de Genève-Aéroport lors de sa sortie de Suisse à destination de F______ (Kosovo). Démuni de visa, il a été dénoncé à la police judiciaire.![endif]&gt;![if&gt; Il ressort également du dossier de l’autorité intimée qu’en date des 9 décembre 2019, 28 février 2020 et 25 mai 2021, le recourant s’est vu délivrer des visas de retour afin de se rendre au Kosovo pour raisons familiales (visite à ses filles). En date du 27 novembre 2019 et du 23 octobre 2022, ses demandes de visas ont été refusées. EN DROIT 1.             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4a).![endif]&gt;![if&gt;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Kosovo.![endif]&gt;![if&gt; 6.             Selon l'art. 30 al. 1 let. b LEI, il est possible de déroger aux conditions d'admission d'un étranger en Suisse pour tenir compte d'un cas individuel d'extrême gravité.![endif]&gt;![if&gt; En vertu de l’art. 30 al. 2 LEI, le Conseil fédéral en a fixé les conditions et la procédure dans l’OASA. 7.             L'art. 31 al. 1 OASA prévoit que pour apprécier l'existence d'un cas individuel d'extrême gravité, il convient de tenir compte notamment de l'intégration du requérant sur la base des critères d’intégration définis à l’art. 58a al. 1 LEI (let. a), du respect de l'ordre juridique suisse (let. b),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g).![endif]&gt;![if&gt; 8.             À teneur de l’art. 58a al. 1 LEI,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d).![endif]&gt;![if&gt; Ces critères, qui doivent impérativement être respectés, ne sont toutefois pas exhaustifs (cf. ATF 137 II 345 consid. 3.2.3 ; 137 II 1 consid. 1 ; arrêt du Tribunal administratif fédéral F-3986/2015 du 22 mai 2017 consid. 9.3), d’autres éléments pouvant également entrer en considération, comme les circonstances concrètes ayant amené un étranger à séjourner illégalement en Suisse  (cf. ATA/545/2022 du 24 mai 2022 consid. 3e). 9.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 du 29 novembre 2017 consid. 1.1).![endif]&gt;![if&gt;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 10.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5b).![endif]&gt;![if&gt; 11.         La durée totale du séjour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F-4145/2017 du 10 octobre 2018 consid. 5.1 et les références citées). Par durée assez longue, la jurisprudence entend une période de sept à huit ans (arrêt du Tribunal administratif fédéral C-7330/2010 du 19 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![endif]&gt;![if&gt; 12.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cités).![endif]&gt;![if&gt; 13.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5.3).![endif]&gt;![if&gt;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(arrêts du Tribunal administratif fédéral C-746/2014 du 19 février 2016 consid. 6.2.3 in fine ; C-2379/2013 du 14 décembre 2015 consid. 9.2 ; C-5235/2013 du 10 décembre 2015 consid. 8.3 in fine ; cf. aussi Actualité du droit des étrangers, 2016, vol. I, p. 10). 14.         L'opération « Papyrus » invoquée par le recourant est un processus de régularisation des personnes séjournant à Genève sans titre de séjour, lancé publiquement en février 2017, pour une période de deux ans, par les autorités exécutives cantonales genevoises « dans le strict respect du cadre légal en vigueur (art. 30 al. 1 let. b LEI et 31 OASA [soit du cas de rigueur exposé ci-dessus] » ; cf. communiqué de presse du 21 février 2017 : https://demain.ge.ch/actualite/operation-papyrus-presentee-aux-medias-21-02-2017).![endif]&gt;![if&gt; Elle a pris fin le 31 décembre 2018 (« Point de situation intermédiaire relatif à la clôture du projet Papyrus » publié par le Conseil d'État en date du 4 mars 2019, cf. https://www.ge.ch/dossier/operation-papyrus). 15.         Dans le cadre de l'exercice de leur pouvoir d'appréciation, les autorités compétentes doivent tenir compte des intérêts publics, de la situation personnelle de l'étranger, ainsi que de son degré d'intégration (art. 96 al. 1 LEI).![endif]&gt;![if&gt;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 16.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citées).![endif]&gt;![if&gt; 17.         En l’espèce, après un examen circonstancié du dossier et des pièces versées à la procédure, il y a lieu de constater que l'OCPM n'a pas mésusé de son pouvoir d'appréciation en considérant que le recourant ne satisfaisait pas aux conditions strictes requises pour la reconnaissance d'un cas de rigueur, étant avant tout rappelé que le seul fait de séjourner en Suisse pendant plusieurs années n'est à cet égard pas suffisant, sans que n'existent d'autres circonstances tout à fait exceptionnelles, lesquelles font ici défaut.![endif]&gt;![if&gt; À titre liminaire, il convient de relever que l'opération « Papyrus » a pris fin le 31 décembre 2018, de sorte que le recourant, dont la demande a été déposée le 10 avril 2019, ne peut s’en prévaloir. Sous l’angle de l’analyse du cas de rigueur, le recourant prétend vivre en Suisse depuis janvier 2009. Toutefois, les seuls documents attestant de la présence du précité durant les années 2009, 2015 et 2016, et ce, durant quelques mois seulement, sont les documents établis par les sociétés C______ Sàrl et D______ Sàrl. Or, il ressort de l’ordonnance pénale du 5 octobre 2022 qu’il s’agit de documents falsifiés. Pour le surplus, les autres documents produits laissent planer un doute quant à la continuité du séjour du recourant, notamment au regard de l’extrait AVS et de l’attestation TPG qui laissent apparaître plusieurs mois en 2010, 2011, 2012 et 2013 durant lesquels aucune preuve de séjour n’a été apportée. En tout état, même à retenir un séjour sur le sol helvétique depuis 2009, soit d’environ quatorze ans, ledit séjour, qui peut être qualifié de long, doit être relativisé, sous peine de récompenser l'obstination à violer la loi. En effet, ce séjour a été effectué en toute illégalité dans un premier temps puis, à compter du 10 avril 2019, date du dépôt de la demande de régularisation, au bénéfice d’une simple tolérance. Partant, la seule durée du séjour du recourant en Suisse ne saurait justifier la reconnaissance d’un cas de rigueur. S'agissant de son intégration professionnelle, elle ne peut être qualifiée de remarquable ou d’exceptionnelle, le recourant, qui est actif dans le domaine du bâtiment, n’ayant notamment pas acquis, pendant son séjour, des compétences si spécifiques qu’il ne pourrait les mettre en œuvre dans son pays d’origine. Sur le plan de l’intégration sociale, il n’apparaît pas qu’il se soit investi d’une quelconque manière dans la vie associative ou culturelle genevoise. De plus, force est de constater que le recourant a été condamné le 5 octobre 2022 pour faux dans les titres et comportement frauduleux à l’égard des autorités notamment. Ce comportement dénote un certain mépris pour les institutions du pays et ne permet pas de démontrer qu’un des critères liés à une intégration sociale réussie, à savoir celui de respecter l’ordre public, est réalisé. Enfin, il sera relevé que le recourant a vécu dans son pays d'origine, même à retenir un séjour continu en Suisse depuis 2009, jusqu'à l'âge de 27 ans, de sorte qu’il y a passé la majeure partie de sa vie, notamment la totalité de son enfance et de son adolescence, périodes décisives pour la formation de la personnalité, et le début de sa vie d’adulte. Ainsi, il convient de retenir qu'il maîtrise les us et coutumes de son pays, où il a, selon ses déclarations à la police en octobre 2022, intégré le marché du travail. Pour le surplus, au vu des nombreuses demandes de visas de retour déposées auprès de l’OCPM depuis le dépôt de sa requête, le recourant a manifestement conservé de fortes attaches dans son pays d’origine où vivent notamment sa compagne, ses trois filles mineures et sa mère selon ses déclarations. En tout état, le recourant ne parvient pas à démontrer que sa relation avec la Suisse serait si étroite qu’il ne pourrait être exigé de lui d'aller vivre dans un autre pays, notamment dans son pays d'origine. 18.         Ainsi, au vu de l'ensemble de ces circonstances, l’appréciation que l’autorité intimée a faite de la situation du recourant sous l'angle des art. 30 al. 1 let. b LEI et 31 OASA ne prête pas le flanc à la critique.![endif]&gt;![if&gt; 19.         Selon l'art. 64 al. 1 let. c LEI, l'autorité rend une décision de renvoi ordinaire à l'encontre d'un étranger auquel une autorisation est refusée ou n'est pas prolongée après un séjour autorisé.![endif]&gt;![if&gt; 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 20.         En l'espèce, dès lors qu'elle a refusé de délivrer une autorisation de séjour au recourant, l'autorité intimée devait en soi ordonner son renvoi de Suisse en application de l'art. 64 al. 1 let. c LEI, aucun élément ne laissant pour le surplus supposer que l'exécution de cette mesure ne serait pas possible, pas licite ou qu'elle ne pourrait être raisonnablement exigée (art. 83 LEI).![endif]&gt;![if&gt; 21.         Le recourant se plaint du délai de départ que l’OCPM lui a imparti dans la décision querellée.![endif]&gt;![if&gt; 22.         Aux termes de l'art. 64d al. 1 LEI, la décision de renvoi est assortie d'un délai de départ raisonnable de sept à trente jours. Un délai plus long est imparti ou le délai de départ est prolongé lorsque des circonstances particulières, telles que la situation familiale, des problèmes de santé ou la durée du séjour, le justifient.![endif]&gt;![if&gt; La garantie d'un délai de départ raisonnable doit permettre à la personne concernée de résilier, selon les exigences légales, son contrat de travail et le bail de son logement, de mener à bien les autres formalités de départ et de préparer son arrivée dans le pays d'origine (arrêt du Tribunal fédéral 2C 200/2017 du 14 juillet 2017 consid. 4.3). Sous l'angle du principe de la proportionnalité, plus la durée du séjour est longue, plus le délai de départ devrait être généreux. À l'inverse, un délai de départ plus court peut se justifier lorsque la personne savait depuis longtemps qu'elle courait un risque sérieux d'être obligé de quitter la Suisse (cf. Danièle REVEY in Minh Son NGUYEN / Cesla AMARELLE [éd.], Code annoté de droit des migrations, Vol. II 8 (loi sur les étrangers), 2017, n. 6, p. 660). Par ailleurs, lorsqu’un recours dirigé contre une décision de renvoi bénéficie de l’effet suspensif - autorisant l’étranger concerné à attendre en Suisse l’issue de la procédure -, son rejet n’entraîne pas automatiquement la conversion du délai de départ imparti en renvoi immédiat, si ce délai est écoulé entre-temps. Un nouveau délai de départ doit être imparti, suivant les critères énoncés aux al. 1 et 2 de l’art. 64d LEI (Minh Son NGUYEN /Cesla AMARELLE, Code annoté de droit des migrations, vol. II : LEtr, 2017, n. 6 p. 660 s.). 23.         En l’espèce, le délai de départ fixé dans la décision attaquée étant écoulé, l’OCPM devra dès lors impartir un nouveau délai de départ raisonnable au recourant, tenant compte des circonstances, pour lui permettre de préparer convenablement son retour dans son pays d’origine.![endif]&gt;![if&gt; Cela étant, il sied de relever que le délai – de deux mois – imparti initialement n’apparaissait pas déraisonnable dans le cas d’espèce. Un tel laps de temps aurait en soi permis au recourant, qui travaille pour l’entreprise de son frère et loge chez ce dernier selon les éléments au dossier, d’accomplir sans réelle difficulté les formalités de son départ et de préparer son arrivée dans son pays d’origine. En outre, le recourant n’était pas sans ignorer, depuis le 25 novembre 2022 déjà, que l’OCPM avait l’intention de refuser sa demande d’autorisation de séjour. Partant, le grief relatif au délai de départ doit être rejeté. 24.         Entièrement mal fondé, le recours sera dès lors rejeté.![endif]&gt;![if&gt; 25.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LPA).![endif]&gt;![if&gt; 26.         En vertu des art. 89 al. 2 et 111 al. 2 de la loi sur le Tribunal fédéral du 17 juin 2005 (LTF - RS 173.110), le présent jugement sera communiqué au SEM.![endif]&gt;![if&gt; PAR CES MOTIFS LE TRIBUNAL ADMINISTRATIF DE PREMIÈRE INSTANCE 1.             déclare recevable le recours interjeté le 9 février 2023 par Monsieur A______ contre la décision de l'office cantonal de la population et des migrations du 13 janvier 2023 ;![endif]&gt;![if&gt; 2.             le rejette ;![endif]&gt;![if&gt; 3.             met à la charge du recourant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