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A/4744/2007 vom 30. Januar 2008</w:t>
      </w:r>
    </w:p>
    <w:p>
      <w:r>
        <w:t>GE Cour de justice, 2008-01-30, FR</w:t>
      </w:r>
    </w:p>
    <w:p>
      <w:r>
        <w:rPr>
          <w:b/>
        </w:rPr>
        <w:t xml:space="preserve">Quelle: </w:t>
      </w:r>
      <w:r>
        <w:t>https://mcp.opencaselaw.ch/entscheid/ge_gerichte_A_4744_2007</w:t>
      </w:r>
    </w:p>
    <w:p>
      <w:r>
        <w:t>FR: GE_GERICHTE A/4744/2007 du 30 janvier 2008</w:t>
      </w:r>
    </w:p>
    <w:p>
      <w:r>
        <w:t>IT: GE_GERICHTE A/4744/2007 del 30 gennaio 2008</w:t>
      </w:r>
    </w:p>
    <w:p>
      <w:pPr>
        <w:pStyle w:val="Heading2"/>
      </w:pPr>
      <w:r>
        <w:t>Volltext</w:t>
      </w:r>
    </w:p>
    <w:p>
      <w:r>
        <w:t>Genève Cour de justice (Cour de droit public) Chambre des assurances sociales 30.01.2008 A/4744/2007</w:t>
      </w:r>
    </w:p>
    <w:p>
      <w:r>
        <w:t>A/4744/2007 ATAS/122/2008 du 30.01.2008 ( AI ) , ADMIS RÉPUBLIQUE ET CANTON DE GENÈVE POUVOIR JUDICIAIRE A/4744/2007 ATAS/122/2008 ARRET DU TRIBUNAL CANTONAL DES ASSURANCES SOCIALES Chambre 4 du 30 janvier 2008 En la cause Madame J_________, domiciliée à ERLENBACH IM SIMMENTAL, CH recourante contre OFFICE CANTONAL DE L'ASSURANCE-INVALIDITE, sis rue de Lyon 97, GENEVE Intimé Vu la décision de l'Office cantonal de l'assurance-invalidité (ci-après OCAI) du 20 novembre 2007 refusant ä Madame J_________ l'octroi de prestations d'invalidité, au motif que le degré d'invalidité de 36,32 % était insuffisant; Vu le recours interjeté par l'assurée en date du 30 novembre 2007; Vu la réponse de l'OCAI du 15 janvier 2008 par laquelle il propose, au vu des documents produits par la recourante, de lui renvoyer la cause pour un complément d'instruction sous forme d'une expertise bi-disciplinaire; PAR CES MOTIFS, LE TRIBUNAL CANTONAL DES ASSURANCES SOCIALES : Statuant A la forme : Déclare le recours recevable. Au fond : L'admet et annule la décision de l'OCAI du 20 novembre 2007. Renvoie la cause à l'OCAI pour complément d'instruction, sous forme d'une expertise bi-disciplinaire.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