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A/4742/2007 vom 4. November 2008</w:t>
      </w:r>
    </w:p>
    <w:p>
      <w:r>
        <w:t>GE Cour de justice, 2008-11-04, FR</w:t>
      </w:r>
    </w:p>
    <w:p>
      <w:r>
        <w:rPr>
          <w:b/>
        </w:rPr>
        <w:t xml:space="preserve">Quelle: </w:t>
      </w:r>
      <w:r>
        <w:t>https://mcp.opencaselaw.ch/entscheid/ge_gerichte_A_4742_2007</w:t>
      </w:r>
    </w:p>
    <w:p>
      <w:r>
        <w:t>FR: GE_GERICHTE A/4742/2007 du 4 novembre 2008</w:t>
      </w:r>
    </w:p>
    <w:p>
      <w:r>
        <w:t>IT: GE_GERICHTE A/4742/2007 del 4 novembre 2008</w:t>
      </w:r>
    </w:p>
    <w:p>
      <w:pPr>
        <w:pStyle w:val="Heading2"/>
      </w:pPr>
      <w:r>
        <w:t>Regeste</w:t>
      </w:r>
    </w:p>
    <w:p>
      <w:r>
        <w:t>; OBJET DU LITIGE ; INFORMATION(EN GÉNÉRAL) ; ACCÈS(EN GÉNÉRAL) ; PESÉE DES INTÉRÊTS ; PROPORTIONNALITÉ | Demande d'accès visant des subventions que la Ville aurait octroyées aux occupants d'immeubles appartenant à la recourante. Examen de l'exception prévue par l'art. 25 al. 5 LIPAD pesée des intérets en présence. | LPA.68 ; LIPAD.24 ; LIPAD.26.al5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Au vu de ce qui précède, le recours sera partiellement admis. Vu l’issue du litige, une indemnité de CHF 1’000.- sera allouée aux recourantes, à la charge du conseil administratif de la Ville Genève (art. 87 LPA). Aucun émolument ne sera perçu (art. 37 al. 5 LIPAD).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