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A/4741/2007 vom 13. Mai 2008</w:t>
      </w:r>
    </w:p>
    <w:p>
      <w:r>
        <w:t>GE Cour de justice, 2008-05-13, FR</w:t>
      </w:r>
    </w:p>
    <w:p>
      <w:r>
        <w:rPr>
          <w:b/>
        </w:rPr>
        <w:t xml:space="preserve">Quelle: </w:t>
      </w:r>
      <w:r>
        <w:t>https://mcp.opencaselaw.ch/entscheid/ge_gerichte_A_4741_2007</w:t>
      </w:r>
    </w:p>
    <w:p>
      <w:r>
        <w:t>FR: GE_GERICHTE A/4741/2007 du 13 mai 2008</w:t>
      </w:r>
    </w:p>
    <w:p>
      <w:r>
        <w:t>IT: GE_GERICHTE A/4741/2007 del 13 maggio 2008</w:t>
      </w:r>
    </w:p>
    <w:p>
      <w:pPr>
        <w:pStyle w:val="Heading2"/>
      </w:pPr>
      <w:r>
        <w:t>Erwägungen</w:t>
      </w:r>
    </w:p>
    <w:p>
      <w:r>
        <w:rPr>
          <w:b/>
        </w:rPr>
        <w:t>E. 6</w:t>
      </w:r>
    </w:p>
    <w:p>
      <w:r>
        <w:t>Un rapport a été établi par la Policlinique du service de chirurgie des Hôpitaux universitaires de Genève (HUG) le 21 juin 2006. Il y est indiqué que le patient a été victime d'une agression physique par un collègue de travail, par des coups de poings sur le visage et la tête. Il souffre d'un hématome, d'un œdème et de rougeur temporale droite prenant toute l'hémiface droite jusqu'en dessous du menton et de douleurs vives à la palpation de l'articulation temporo-mandibulaire. Il a ainsi subi une fracture sous-condylienne basse droite de la mandibule. Le pronostic s'agissant de la fracture est un risque de déplacement. Il est par ailleurs précisé que le patient manifestait tous les symptômes de stress aigu, avec un risque d'évolution vers un PTSD (syndrome de stress post-traumatique). Le Dr A_________ des HUG a déclaré le 28 juin 2006 qu'il y avait de bonnes chances de guérison sans intervention. Le Dr. B_________, du service de chirurgie maxillo-faciale et chirurgie buccale des HUG, a relevé une bonne évolution du cas le 22 novembre 2006 et précisé que la durée probable du traitement était d'une année, étant ajouté que la sous-condylienne peut provoquer "un problème dérangement interne voire arthrose à long terme". Le 22 mai 2007, le Dr B_________ a répondu : "tout va bien", à la question de savoir si l'on pouvait attendre une amélioration. Dans un rapport du 4 juillet 2007, le Dr C_________, chirurgien dentiste, a indiqué que l'assuré se plaignait de blocages répétés de la mâchoire, de cervicalgies, de céphalées de tension associées aux dysfonctions crânio-cervico-mandibulaires (ci-après SADAM) et d'hypoacousie. Il a constaté des myalgies faciales et cervicales, un SADAM associé à des déplacements discaux réductibles et une limitation de rotation céphalique bilatérale. Il a ainsi posé les diagnostics de SADAM post-traumatique et des dérangements temporo-mandibulaires post-traumatiques. Selon lui, la guérison devait intervenir dans un délai d'un à deux mois. Par courrier du 1 er août 2007, l'assuré a sollicité de GENERALI la prise en charge d'un traitement de séances de psychothérapie. Dans un rapport du 22 août 2007, Madame D_________, psychologue, a expliqué que l'assuré présentait les symptômes suivants : manque de concentration dans ses activités il est nerveux et sursaute facilement, il ressent encore beaucoup d'émotions négatives liées à l'agression, il a des difficultés à s'endormir le soir, il manifeste des comportements d'évitement en essayant de ne pas se rappeler l'événement, il est souvent en état d'hyper-vigilance, et indiqué que ces symptômes mettaient en évidence un état de stress qui perdurait après l'agression. Elle a ajouté que l'assuré était venu la consulter après avoir pris contact avec le Centre de consultation pour victimes d'infractions (LAVI) de Genève afin de dépasser l'état d'épuisement dans lequel le mettait son attitude de contrôle permanent, dans la mesure où son lieu de travail et ses douleurs physiques lui rappelaient l'événement traumatique. Par courrier du 27 août 2007, GENERALI a considéré que la vraisemblance d'un lien de causalité entre l'événement du 23 avril 2006 et les troubles d'origine psychiatrique nécessitant des séances de psychothérapie n'avait pas été établi. Elle a dès lors rejeté la demande de l'assuré, lui suggérant d'annoncer le cas à sa caisse-maladie. L'assuré, représenté par Maître Sandra FIVIAN DEBONNEVILLE, a contesté ce refus le 20 septembre 2007. Il produit une attestation de Madame D_________- datée du 24 août 2007, et aux termes de laquelle "il bénéficie de séances de psychothérapie après avoir consulté le Centre LAVI à Genève suite à une agression subie sur son lieu de travail le 23 avril 2006 (…)". Le 16 juillet 2007, le Dr B_________ a fait état de douleurs inconstantes dans la région ATM droite et temporale droite, ainsi que d'une bonne évolution. Par courrier du 26 septembre 2007 adressé à GENERALI, le Centre LAVI a attesté du fait que "sur le plan psychologique, l'assuré a fait face dans un premier temps et n'a donc pas jugé nécessaire de consulter un psychothérapeute. Ce n'est qu'après quelques mois que l'assuré a vu son état psychologique se dégrader et est revenu nous consulter, puis a entrepris un traitement psychothérapeutique approprié à cet état". Il est rappelé que Madame D_________ établit un lien direct entre l'état de stress avec trouble de la concentration, d'hyper-vigilance, de difficultés d'endormissement, de comportements d'évitement, etc, et l'agression dont l'assuré a été victime. Par décision du 28 septembre 2007, GENERALI a confirmé son refus de prendre en charge les frais médicaux relatifs aux troubles d'origine psychiatrique pour lesquels l'assuré consulte Madame D_________. Elle considère que le lien de causalité adéquate n'est pas rempli, s'agissant en l'espèce d'un accident de gravité moyenne. Elle garantit toutefois la prise en charge des éventuelles visites de contrôle en relation avec l'atteinte à la mâchoire. L'assuré, par l'intermédiaire de sa mandataire, a formé opposition le 18 octobre 2007. Il ne conteste pas qu'il s'agisse d'un accident de gravité moyenne, mais reproche à GENERALI son évaluation des circonstances concomitantes pour nier l'existence du lien de causalité adéquate entre l'accident et la survenance des troubles psychologiques. Il fait valoir que les lunettes qu'il portait ont été détruites, ce qui a "renforcé le caractère dramatique de l'agression qu'il a subie en lui faisant craindre pour l'intégrité de ses yeux et en le diminuant encore davantage dans ses facultés d'appréhender ce qui se passait et de se protéger. " Il invoque également le traumatisme supplémentaire qu'a constitué pour lui son licenciement. Par décision du 1 er novembre 2007, GENERALI a rejeté l'opposition. L'assuré a interjeté recours le 3 décembre 2007 contre ladite décision. Il conclut à son annulation et à ce qu'il soit dit que le traitement des troubles psychiques doit être pris en charge par GENERALI. Dans son mémoire de réponse du 19 décembre 2007, GENERALI relève qu'aucun des critères jurisprudentiels applicables en cas d'accident de gravité moyenne n'est réalisé dans le cas d'espèce, de sorte que le lien de causalité adéquate doit être nié. Elle constate également que seule la première consultation fait état d'un PTSD. Tous les autres rapports mentionnant un état de stress ne font que relater les premières heures qui ont suivi l'accident. Ce n'est qu'en août 2007, soit près de 16 mois après l'événement, que l'assuré annonce la présence de troubles psychiques et sa décision de consulter un psychologue. GENERALI conclut dès lors au rejet du recours. Ce courrier a été transmis à l'assuré et la cause gardée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Le présent litige, qui concerne le droit éventuel à des prestations suite à un accident survenu en avril 2006, doit être examiné à l'aune des nouvelles dispositions. Les règles de procédure quant à elles s'appliquent sans réserve dès le jour de leur entrée en vigueur (ATF 117 V 93 consid. 6b, 112 V 360 consid. 4a). Selon l’art. 60 al. 1 LPGA, le délai de recours est de trente jours. Toutefois, en dérogation à la LPGA, l’art. 106 LAA prévoit un délai de recours de trois mois. Interjeté en temps utile et selon la forme prescrite, le recours est recevable. Le litige porte sur le point de savoir si c'est à juste titre que l'intimée a refusé la prise en charge d'un traitement de séances de psychothérapie. Aux termes de l'art. 6 al. 1 LAA, si la loi n'en dispose pas autrement, les prestations d'assurance sont allouées en cas d'accident professionnel, d'accident non professionnel et de maladie professionnelle.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Les prestations d'assurance sont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FRESARD, L'assurance-accidents obligatoire, in Schweizerisches Bundesverwaltungsrecht [SBVR], Soziale Sicherheit, n° 141).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 125 V 195 consid. 2; RAMA 2000 no U 363 p. 46 ; ATFA non publié U 220/02 du 6 août 2003 consid. 2.3). Par ailleurs, le seul fait que des symptômes douloureux ne se sont manifestés qu'après la survenance d'un accident ne suffit pas à établir un rapport de causalité naturelle avec cet accident (raisonnement «post hoc, ergo propter hoc»; cf. ATF 119 V 341 sv., consid. 2b/bb; RAMA 1999 n° U 341 p. 408 ss, consid. 3b). Il convient en principe d'en rechercher l'étiologie et de vérifier, sur cette base, l'existence du rapport de causalité avec l'événement assuré.</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(ATF 125 V 353 ss consid. 3b/ee; ATFA non publié du 13 mars 2000, I 592/99, consid. b/ee). La Cour européenne des droits de l'homme a estimé que ce principe n'était pas contraire à l'art. 6 par. 1 CEDH garantissant le droit à un procès équitable (JAAC 1998 95 917). Cette situation peut cependant faire naître des soupçons de prévention qui, pour être retenus, doivent reposer sur des éléments objectifs et pas uniquement sur les impressions de l'assuré (ATFA non publié du 17 février 2006, U 234/05, consid. 2.1). En outre, une expertise médicale établie sur la base d'un dossier peut avoir valeur probante pour autant que celui-ci contienne suffisamment d'appréciations médicales qui, elles, se fondent sur un examen personnel de l'assuré (cf. RAMA 2001 n° U 438 p. 346 consid. 3d) S'agissant enfin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9</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405 consid. 2.2,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ATFA du 14 février 2006, U 351/04, consid. 3.2 et les références citées).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140 consid. 6c/aa et 409 consid. 5c/aa). En l'espèce, l'intimée ne s'est pas déterminée sur l'existence d'un lien de causalité naturelle entre l'accident assuré et les troubles psychiques. Cette question peut quoi qu'il en soit rester ouverte, la causalité adéquate devant être niée, comme il sera vu ci-après. Il y a lieu dans un premier temps de déterminer dans quelle catégorie d'accidents doit entrer l'agression subie par l'assuré. Celui-ci ne conteste pas que l'événement doive être qualifié d'accident de gravité moyenne. Dans un arrêt du 28 août 2001 (U 9/00), le Tribunal fédéral a retenu qu'une assurée, jetée à terre par le fils de son compagnon, qui avait ensuite tenté de l'étrangler, lui avait frappé la tête à plusieurs reprises contre le sol et donné des coups de genoux dans le dos et les reins, avait été victime d'un événement devant être qualifié d'accident de gravité moyenne à la limite des accidents graves. Dans un arrêt du 8 mai 2007 (U 36/07), il a admis qu'il en allait de même pour une agression commise devant le domicile de l'assuré à 4 heures du matin par trois hommes tout de noir vêtus, dans un contexte de menaces, chantage et tentative d'extorsion qui avait pour conséquence que l'intéressé connaissait assurément la détermination de ses agresseurs et pouvait sérieusement craindre pour sa vie ou du moins pour une perte importante et permanente de son intégrité corporelle; l'assuré avait été roué de coups de bâton. Dans le cas d'un employé de sécurité pris à partie, dans le cadre de sa profession, par des clients du dancing dans lequel il travaillait et qui l'avaient frappé notamment derrière la tête à l'aide d'une chaise, causant un traumatisme crânio-cérébral, une plaie au cuir chevelu et une fracture au niveau des cervicales et occasionnant une hospitalisation de 3 jours, notre Haute Cour avait considéré qu'il s'agissait là d'un accident de gravité moyenne (arrêt U 339/99 du 17 avril 2000). Enfin, l'agression dont a été victime une femme voulant retenir son sac à main et s'étant fait projetée à terre et traînée sur le sol par l'homme cagoulé qui tentait de s'en emparer, la juridiction fédérale a nié qu'un tel événement se situe à la limite des accidents graves (arrêt du 16 février 2005, U 138/04). En l'occurrence, l'agresseur a donné à l'assuré un coup de poing sur le visage, semble-t-il assez violent il est vrai, pour provoquer sa chute, puis plusieurs autres. Dans son ensemble, l'agression n'a toutefois pas été - heureusement pour l'intéressé - suffisamment violente pour que celui-ci en vienne à craindre légitimement pour sa vie ou son intégrité corporelle sur le long terme, ce quand bien même les lunettes qu'il portait ont été alors détruites. Il se justifie dès lors de constater, au vu de la jurisprudence, que l'assuré a été victime d'un accident de gravité moyenne, sans être à la limite des accidents graves. En l'occurrence, les critères déterminants que sont, aux termes de la jurisprudence citée ci-dessus, la gravité des lésions subies, la durée anormalement longue du traitement médical, les douleurs physiques persistantes ainsi que la durée et le degré de l'incapacité de travail dus aux seules atteintes à la santé physique, font défaut. D'une part, les lésions physiques ne sauraient être qualifiées de graves. Le Dr B_________ a relevé une bonne évolution du cas le 22 novembre 2006 et indiqué que tout allait bien le 22 mai 2007. Le Dr C_________ a posé le 4 juillet 2007 les diagnostics de SADAM post-traumatique et des dérangements temporo-mandibulaires post-traumatiques, tout en précisant que la guérison devait intervenir dans un délai d'un à deux mois. Le 16 juillet 2007, le Dr B_________ fait état de la persistance de douleurs dans la région ATM droite et temporale droite, mais d'une bonne évolution. D'autre part, il n'y a eu ni complications importantes, ni erreur médicale dans le processus de guérison. Quant au caractère de l'agression, s'il ne fait pas de doute qu'elle s'est révélée assez brutale, on ne saurait admettre qu'elle revête un caractère impressionnant d'une acuité particulièrement élevée au sens de la jurisprudence. Reste comme seul critère celui des douleurs physiques persistantes, mais ce critère à lui seul ne permet pas de retenir un lien de causalité adéquat, en cas d'accident de gravité moyenne.</w:t>
      </w:r>
    </w:p>
    <w:p>
      <w:r>
        <w:rPr>
          <w:b/>
        </w:rPr>
        <w:t>E. 14</w:t>
      </w:r>
    </w:p>
    <w:p>
      <w:r>
        <w:t>S'agissant du risque d'évolution vers un syndrome de stress post-traumatique auquel fait allusion le médecin de la Policlinique du service de chirurgie des HUG dans son rapport du 21 juin 2006, le Tribunal de céans constate, à l'instar de l'intimée, que ce médecin se réfère à l'état dans lequel se trouvait l'assuré le jour même de l'agression, de même que celui qui a rédigé l'attestation du 5 mai 2006, selon laquelle l'assuré présentait une anxiété majeure, était désemparé, triste et inquiet. Aucun autre rapport jusqu'au 22 août 2007 ne mentionne l'existence de troubles psychiques. Il est vrai que dans son courrier du 26 septembre 2007, le Centre LAVI a expliqué que "ce n'est qu'après quelques mois que l'assuré a vu son état psychologique se dégrader". Il n'en reste pas moins vrai que les conditions pour admettre un lien de causalité adéquate entre l'événement du 23 avril 2006 et les troubles psychiques de l'assuré nécessitant un traitement de séances de psychothérapie ne sont pas réalisées.</w:t>
      </w:r>
    </w:p>
    <w:p>
      <w:r>
        <w:rPr>
          <w:b/>
        </w:rPr>
        <w:t>E. 15</w:t>
      </w:r>
    </w:p>
    <w:p>
      <w:r>
        <w:t>Le recours se révèle par conséquent mal fondé et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