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A/4724/2019 vom 30. Januar 2020</w:t>
      </w:r>
    </w:p>
    <w:p>
      <w:r>
        <w:t>GE Cour de justice, 2020-01-30, FR</w:t>
      </w:r>
    </w:p>
    <w:p>
      <w:r>
        <w:rPr>
          <w:b/>
        </w:rPr>
        <w:t xml:space="preserve">Quelle: </w:t>
      </w:r>
      <w:r>
        <w:t>https://mcp.opencaselaw.ch/entscheid/ge_gerichte_A_4724_2019</w:t>
      </w:r>
    </w:p>
    <w:p>
      <w:r>
        <w:t>FR: GE_GERICHTE A/4724/2019 du 30 janvier 2020</w:t>
      </w:r>
    </w:p>
    <w:p>
      <w:r>
        <w:t>IT: GE_GERICHTE A/4724/2019 del 30 gennaio 2020</w:t>
      </w:r>
    </w:p>
    <w:p>
      <w:pPr>
        <w:pStyle w:val="Heading2"/>
      </w:pPr>
      <w:r>
        <w:t>Volltext</w:t>
      </w:r>
    </w:p>
    <w:p>
      <w:r>
        <w:t>Genève Cour de justice (Cour de droit public) Chambre constitutionnelle 30.01.2020 A/4724/2019</w:t>
      </w:r>
    </w:p>
    <w:p>
      <w:r>
        <w:t>A/4724/2019 ACST/3/2020 du 30.01.2020 ( ABST ) , REFUSE RÉPUBLIQUE ET CANTON DE GENÈVE POUVOIR JUDICIAIRE A/4724/2019 - ABST ACST/3/2020 COUR DE JUSTICE Chambre constitutionnelle Décision du 30 janvier 2020 sur effet suspensif dans la cause A______ représentée par Me François Bellanger, avocat contre CONSEIL D'ÉTAT Attendu, en fait, que : 1) A______ SA (ci-après : A______) est une société anonyme sise à Genève, et inscrite au registre du commerce (ci-après : RC) depuis le 24 février 2017. Son but statutaire est : tous travaux d'architecture et d'informatique, ainsi que toutes transactions et activités immobilières, promotion immobilière, notamment acquisition, mise en valeur, construction, location, administration, gérance et vente de biens, droits et autres valeurs mobilières et immobilières. 2) Le 28 novembre 2019, le département du territoire (ci-après : DT) a fait parvenir aux médias un communiqué de presse, selon lequel il n'accorderait plus de dérogations pour les projets de densification en zone villas au sens de l'art. 59 al. 4 de la loi sur les constructions et les installations diverses du 14 avril 1988 (LCI - L 5 05). Cette mesure, qui concernait la zone villas appelée à le rester, entrait en vigueur le 28 novembre 2019. Elle serait levée lorsque la stratégie de densification de ces périmètres serait achevée, afin que les conditions et critères qualitatifs et environnementaux soient évalués et définis, ce qui passait notamment par l'établissement systématique d'une vision urbanistique à l'échelle communale. Le canton souhaitait ainsi établir les conditions-cadre pour plus de durabilité au développement de cette zone. Une présentation « PowerPoint » a également été faite. Ces deux documents ont été publiés sur le site Internet de l'État de Genève. 3) Par acte déposé le 23 décembre 2019, A______ a interjeté recours auprès de la chambre constitutionnelle de la Cour de justice (ci-après : la chambre constitutionnelle) contre « l'ordonnance administrative (...) publiée par voie de communiqué de presse du 28 novembre 2019 », concluant préalablement à la restitution de l'effet suspensif au recours, et au fond à l'annulation de « l'ordonnance administrative » ainsi qu'à l'octroi d'une indemnité de procédure, subsidiairement à l'octroi d'un régime transitoire. L'entrée en vigueur immédiate du gel des dérogations n'avait été précédée d'aucune annonce. La restitution de l'effet suspensif permettrait l'introduction d'un régime transitoire manquant, éviterait à A______ de subir un dommage trop important et irait dans le sens de l'intérêt public à la construction de logements. La mesure attaquée consacrait une violation patente de l'art. 59 al. 4 LCI en réduisant à néant le pouvoir d'appréciation conféré par celui-ci à l'autorité, si bien que les chances de succès étaient manifestes. 4) Le 21 janvier 2020, le Conseil d'État, soit pour lui le DT, a conclu au rejet de la demande de restitution de l'effet suspensif et à celui de la demande de mesures provisionnelles. 5) Le 28 janvier 2020, A______ a répliqué à l'écriture précitée en persistant dans ses conclusions 6) Sur ce, la cause a été gardée à juger sur effet suspensif et mesures provisionnelles. Considérant, en droit, que : 1)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oeuvre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en principe,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c. En principe, il revient à l'auteur d'une norme légale d'en fixer l'entrée en vigueur. Dans ce domaine, l'autorité jouit d'une certaine liberté d'appréciation de fixer notamment une entrée en vigueur immédiate sous réserve du respect des principes de l'intérêt public et de la proportionnalité (Jacques DUBEY/ Jean-Baptiste ZUFFEREY, Droit administratif général, 2014, p. 128 n. 353 ; Pierre MOOR/Alexandre FLÜCKIGER/Vincent MARTENET, Droit administratif, vol. 1, 3 ème éd., 2012, p. 180 ss). 2) En l'espèce, non seulement les chances de succès du recours n'apparaissent pas manifestes, mais de sérieux problèmes de recevabilité du recours se posent à première vue, notamment en lien avec l'acte attaquable. En effet, si la chambre de céans ne s'est jamais prononcée sur le caractère attaquable des ordonnances administratives, on peut néanmoins constater que celles-ci ne figurent pas à ce titre à l'art. 130B al. 1 let. a de la loi sur l'organisation judiciaire du 26 septembre 2010 (LOJ - E 2 05), qui ne mentionne que les lois constitutionnelles, les lois et les règlements du Conseil d'État. À cela s'ajoute qu'il n'apparaît pas certain que le communiqué de presse litigieux, tout comme la présentation « PowerPoint », puisse être qualifié d'ordonnance administrative. Enfin, il faudrait encore que les conditions prévues pour le contrôle abstrait des ordonnances administratives (arrêt du Tribunal fédéral 2C_546/2018 du 11 mars 2019 consid. 1.1.1 et les arrêts cités) soient remplies. Dans ces conditions, il n'y a pas lieu de donner suite à la requête d'effet suspensif, étant précisé en outre que l'arrêt de la chambre de céans semble pouvoir être adopté assez rapidement après la clôture de l'instruction du recours. Le sort des frais sera réservé jusqu'à droit jugé sur le recours. Vu le recours interjeté le 23 décembre 2019 par A______ contre « l'ordonnance administrative » du 28 novembre 2019 du Conseil d'État  ; vu l'art. 66 al. 2 et 3 de la loi sur la procédure administrative du 12 septembre 1985 (LPA - E 5 10)  ; LA CHAMBRE CONSTITUTIONNELLE refuse de restituer l'effet suspensif au recours ; réserve le sort des frais de la procédure jusqu'à droit jugé sur le recours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 Bellanger, avocat de la recourante, au Conseil d'État ainsi qu'au Tribunal fédéral, pour information.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