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A/471/2007 vom 15. Mai 2007</w:t>
      </w:r>
    </w:p>
    <w:p>
      <w:r>
        <w:t>GE Cour de justice, 2007-05-15, FR</w:t>
      </w:r>
    </w:p>
    <w:p>
      <w:r>
        <w:rPr>
          <w:b/>
        </w:rPr>
        <w:t xml:space="preserve">Quelle: </w:t>
      </w:r>
      <w:r>
        <w:t>https://mcp.opencaselaw.ch/entscheid/ge_gerichte_A_471_2007</w:t>
      </w:r>
    </w:p>
    <w:p>
      <w:r>
        <w:t>FR: GE_GERICHTE A/471/2007 du 15 mai 2007</w:t>
      </w:r>
    </w:p>
    <w:p>
      <w:r>
        <w:t>IT: GE_GERICHTE A/471/2007 del 15 maggio 2007</w:t>
      </w:r>
    </w:p>
    <w:p>
      <w:pPr>
        <w:pStyle w:val="Heading2"/>
      </w:pPr>
      <w:r>
        <w:t>Regeste</w:t>
      </w:r>
    </w:p>
    <w:p>
      <w:r>
        <w:t>; AVOIR DE VIEILLESSE ; PRÉVOYANCE PROFESSIONNELLE SELON LA LPP ; PRESTATION DE LIBRE PASSAGE ; PRÉVOYANCE PROFESSIONNELLE ; DIVORCE ; JUGEMENT DE DIVORCE ; AI(ASSURANCE) ; INDEMNITÉ ÉQUITABLE ; ACTION EN PARTAGE ; PARTAGE(SENS GÉNÉRAL) ; SURVENANCE DU CAS D'ASSURANCE | Le partage, suite au divorce, des prestations de sortie acquises pendant le mariage est impossible car un cas de prévoyance (invalidité) s'est produit avant que le jugement de divorce ne devienne exécutoire, ce que le juge civil ignorait. Les parties sont par conséquent invitées à saisir le juge du divorce d'une demande d'indemnité équitable car l'ex-épouse invalide ne dispose plus d'une prestation de sortie à l'encontre de son institution de prévoyance. | CC122; CC124</w:t>
      </w:r>
    </w:p>
    <w:p>
      <w:pPr>
        <w:pStyle w:val="Heading2"/>
      </w:pPr>
      <w:r>
        <w:t>Volltext</w:t>
      </w:r>
    </w:p>
    <w:p>
      <w:r>
        <w:t>Genève Cour de justice (Cour de droit public) Chambre des assurances sociales 15.05.2007 A/471/2007</w:t>
      </w:r>
    </w:p>
    <w:p>
      <w:r>
        <w:t>; AVOIR DE VIEILLESSE ; PRÉVOYANCE PROFESSIONNELLE SELON LA LPP ; PRESTATION DE LIBRE PASSAGE ; PRÉVOYANCE PROFESSIONNELLE ; DIVORCE ; JUGEMENT DE DIVORCE ; AI(ASSURANCE) ; INDEMNITÉ ÉQUITABLE ; ACTION EN PARTAGE ; PARTAGE(SENS GÉNÉRAL) ; SURVENANCE DU CAS D'ASSURANCE | Le partage, suite au divorce, des prestations de sortie acquises pendant le mariage est impossible car un cas de prévoyance (invalidité) s'est produit avant que le jugement de divorce ne devienne exécutoire, ce que le juge civil ignorait. Les parties sont par conséquent invitées à saisir le juge du divorce d'une demande d'indemnité équitable car l'ex-épouse invalide ne dispose plus d'une prestation de sortie à l'encontre de son institution de prévoyance. | CC122; CC124</w:t>
      </w:r>
    </w:p>
    <w:p>
      <w:r>
        <w:t>A/471/2007 ATAS/515/2007 (3) du 15.05.2007 ( LPP ) , PARTAGE LPP Descripteurs : ; AVOIR DE VIEILLESSE ; PRÉVOYANCE PROFESSIONNELLE SELON LA LPP ; PRESTATION DE LIBRE PASSAGE ; PRÉVOYANCE PROFESSIONNELLE ; DIVORCE ; JUGEMENT DE DIVORCE ; AI(ASSURANCE) ; INDEMNITÉ ÉQUITABLE ; ACTION EN PARTAGE ; PARTAGE(SENS GÉNÉRAL) ; SURVENANCE DU CAS D'ASSURANCE Normes : CC122; CC124 Résumé : Le partage, suite au divorce, des prestations de sortie acquises pendant le mariage est impossible car un cas de prévoyance (invalidité) s'est produit avant que le jugement de divorce ne devienne exécutoire, ce que le juge civil ignorait. Les parties sont par conséquent invitées à saisir le juge du divorce d'une demande d'indemnité équitable car l'ex-épouse invalide ne dispose plus d'une prestation de sortie à l'encontre de son institution de prévoyance. En fait En droit RÉPUBLIQUE ET CANTON DE GENÈVE POUVOIR JUDICIAIRE A/471/2007 ATAS/515/2007 ARRET DU TRIBUNAL CANTONAL DES ASSURANCES SOCIALES Chambre 2 du 15 mai 2007 En la cause Madame A__________, domiciliée , 1205 Genève Monsieur A__________, domicilié , 1241 Puplinge Demandeurs contre FONDS DE PRÉVOYANCE POUR LE PERSONNEL DE CONFORAMA SA ET SES SOCIETES APPARENTEES, p.a. PENDIA ASSOCIATES, av. Reverdil 8-10, 1260 Nyon défenderesse EN FAIT Par jugement du 18 décembre 2006, la 16ème chambre du Tribunal de première instance a prononcé le divorce de Madame A__________, née le 1969, et Monsieur A__________, né le 1960, mariés en date du 30 août 1997. Selon le chiffre 4 du jugement précité, le Tribunal de première instance a ordonné le partage par moitié des avoirs de prévoyance professionnelle acquis par chacun des époux durant le mariage. Cela étant, le juge du divorce a constaté que la demanderesse était au bénéfice d'une rente de l'assurance invalidité depuis le 1er août 2001. Il a jugé cependant le partage possible au motif qu'il ne résulte pas du dossier que la demanderesse percevrait une rente de la prévoyance professionnelle. Le jugement de divorce est devenu définitif le 1er février 2007 et a été transmis d'office au Tribunal de céans le 7 février 2007 pour exécution du partage. Par courrier du 13 février 2007, le Tribunal de céans a informé les parties que la question se posait de savoir si le partage était possible au vu des faits susmentionnés, et qu'un arrêt se prononcerait sur la question prochainement. Par ailleurs, il a interpellé la FONDATION INSTITUTION SUPPLETIVE, dont deux attestations figurent au dossier concernant la demanderesse, sur la question de savoir, notamment, si un cas de prévoyance était survenu à sa connaissance. Par pli du 26 mars 2007, le Centre d'action sociale et de santé des Acacias a transmis spontanément au Tribunal divers documents, dont une décision de la défenderesse, datée du 31 janvier 2007, selon laquelle la demanderesse est mise au bénéfice d'une rente entière de la prévoyance professionnelle avec effet au 1 er août 2001.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Dans le cas d'espèce, la demanderesse est bénéficiaire de prestations AI depuis août 2001, selon les constatations du juge du divorce. La question se posait dès lors de savoir si le partage ordonné pouvait être exécuté. Tel n'est, au vu des derniers développements, plus le cas, pour les raisons suivantes.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Interprétant l'art. 2 al. 1 en relation avec l'art. 1 al. 2 LFLP, le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 306 consid. 4a p. 309 [ancien droit]). Il a cependant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selon la volonté du législateur, chaque époux a un droit inconditionnel à la moitié des expectatives de prévoyance constituées pendant le mariage (ATF 129 III 577 consid. 4 p. 578;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ATFA du 18 décembre 2003 5C.108/2003 et les références; voir aussi le cas de la retraite partielle , ATAS 786/2004 du 30 septembre 2004). Lorsque le cas de prévoyance est survenu, le partage n’est ainsi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Contra : SCHNEIDER/BRUCHEZ, op. cit., p. 221 et note 121). En l’espèce, le juge de première instance a ordonné le partage par moitié des avoirs de prévoyance des ex-époux. Les dates pertinentes sont, d’une part, celle du mariage, le 30 août 1997, d’autre part le 1er février 2007, date à laquelle le jugement de divorce est devenu exécutoire. Or, non seulement la demanderesse est au bénéfice d'une rente de l'assurance-invalidité, mais également - vu la décision de la défenderesse du 31 janvier 2007-d'une rente d'invalidité de la prévoyance professionnelle, ce que le juge du divorce ignorait. Cette décision de rente étant antérieure à l'entrée en force du jugement de divorce, elle rend impossible le partage des avoirs de prévoyance. Les parties seront, par conséquent, invitées à saisir le juge du divorce d'une demande d'indemnité équitable. Aucun émolument ne sera perçu, la procédure étant gratuite (art. 73 al. 2 LPP et 89H al. 1 de la loi sur la procédure administrative du 12 septembre 1985). *** PAR CES MOTIFS, LE TRIBUNAL CANTONAL DES ASSURANCES SOCIALES : Constate que le partage des avoirs de prévoyance ordonné par le juge du divorce est impossible. Invite les demandeurs à mieux agir devant le juge du divorce.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