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A/4709/2007 vom 29. Januar 2008</w:t>
      </w:r>
    </w:p>
    <w:p>
      <w:r>
        <w:t>GE Cour de justice, 2008-01-29, FR</w:t>
      </w:r>
    </w:p>
    <w:p>
      <w:r>
        <w:rPr>
          <w:b/>
        </w:rPr>
        <w:t xml:space="preserve">Quelle: </w:t>
      </w:r>
      <w:r>
        <w:t>https://mcp.opencaselaw.ch/entscheid/ge_gerichte_A_4709_2007</w:t>
      </w:r>
    </w:p>
    <w:p>
      <w:r>
        <w:t>FR: GE_GERICHTE A/4709/2007 du 29 janvier 2008</w:t>
      </w:r>
    </w:p>
    <w:p>
      <w:r>
        <w:t>IT: GE_GERICHTE A/4709/2007 del 29 gennaio 2008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doit être déposé dans les trente jours suivant la notification de la décision sujette à recours.</w:t>
      </w:r>
    </w:p>
    <w:p>
      <w:r>
        <w:rPr>
          <w:b/>
        </w:rPr>
        <w:t>E. 2</w:t>
      </w:r>
    </w:p>
    <w:p>
      <w:r>
        <w:t>Les art. 38 à 41 sont applicables par analogie. (Cf. également Circulaire de l'OFAS sur le contentieux no 2027) ; Que force est de constater que la caisse n'a pas rendu de décision sur opposition ; Qu'un recours serait dès lors prématuré ; Que le courrier du 27 novembre 2007 valant opposition, il convient de le transmettre à la caisse comme objet de sa compétence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