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A/4701/2006 vom 14. November 2006</w:t>
      </w:r>
    </w:p>
    <w:p>
      <w:r>
        <w:t>GE Cour de justice, 2006-11-14, FR</w:t>
      </w:r>
    </w:p>
    <w:p>
      <w:r>
        <w:rPr>
          <w:b/>
        </w:rPr>
        <w:t xml:space="preserve">Quelle: </w:t>
      </w:r>
      <w:r>
        <w:t>https://mcp.opencaselaw.ch/entscheid/ge_gerichte_A_4701_2006</w:t>
      </w:r>
    </w:p>
    <w:p>
      <w:r>
        <w:t>FR: GE_GERICHTE A/4701/2006 du 14 novembre 2006</w:t>
      </w:r>
    </w:p>
    <w:p>
      <w:r>
        <w:t>IT: GE_GERICHTE A/4701/2006 del 14 novembre 2006</w:t>
      </w:r>
    </w:p>
    <w:p>
      <w:pPr>
        <w:pStyle w:val="Heading2"/>
      </w:pPr>
      <w:r>
        <w:t>Erwägungen</w:t>
      </w:r>
    </w:p>
    <w:p>
      <w:r>
        <w:rPr>
          <w:b/>
        </w:rPr>
        <w:t>E. 2</w:t>
      </w:r>
    </w:p>
    <w:p>
      <w:r>
        <w:t>Le 4 décembre 2006, M. O______ a saisi le Tribunal administratif d’une demande en révision en exposant que, peu avant le 6 novembre 2006, il avait envoyé une lettre au tribunal, dans laquelle il exposait qu’il ne pourrait pas se présenter à l’audience fixée à cette date. De plus, aucune preuve sérieuse ne fondait l’interdiction qui lui était faite, de sorte que sa présence aurait été inutile.</w:t>
      </w:r>
    </w:p>
    <w:p>
      <w:r>
        <w:rPr>
          <w:b/>
        </w:rPr>
        <w:t>E. 3</w:t>
      </w:r>
    </w:p>
    <w:p>
      <w:r>
        <w:t>Le 18 décembre 2006, le Tribunal administratif a demandé à M. O______ de produire une copie de la lettre qu’il lui aurait envoyée peu avant le 6 novembre, ainsi que le justificatif de l’envoi en question.</w:t>
      </w:r>
    </w:p>
    <w:p>
      <w:r>
        <w:rPr>
          <w:b/>
        </w:rPr>
        <w:t>E. 4</w:t>
      </w:r>
    </w:p>
    <w:p>
      <w:r>
        <w:t>En l’espèce, M. O______ conteste l’arrêt qui lui a été notifié, soutenant qu’il aurait informé le tribunal de ce qu’il ne pourrait pas se présenter à l’audience du 6 novembre 2006. Il admet toutefois lui-même être incapable de prouver cet élément. De plus, le motif invoqué pour demander le report de l’audience, soit "une allergie qu’il avait du mal à soigner et qui (s’atténuait) de temps en temps", sans que ce motif ne soit justifié par un certificat rédigé par son médecin traitant, ne saurait être retenu. Dans ces circonstances, la demande en révision sera déclarée irrecevable, aucun des motifs prévus par l’article 80 lettres a à e LPA n’étant rempli en l’espèce.</w:t>
      </w:r>
    </w:p>
    <w:p>
      <w:r>
        <w:rPr>
          <w:b/>
        </w:rPr>
        <w:t>E. 5</w:t>
      </w:r>
    </w:p>
    <w:p>
      <w:r>
        <w:t>Au vu de cette issue, un émolument en CHF 400.-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