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A/4662/2008 vom 9. Oktober 2008</w:t>
      </w:r>
    </w:p>
    <w:p>
      <w:r>
        <w:t>GE Cour de justice, 2008-10-09, FR</w:t>
      </w:r>
    </w:p>
    <w:p>
      <w:r>
        <w:rPr>
          <w:b/>
        </w:rPr>
        <w:t xml:space="preserve">Quelle: </w:t>
      </w:r>
      <w:r>
        <w:t>https://mcp.opencaselaw.ch/entscheid/ge_gerichte_A_4662_2008</w:t>
      </w:r>
    </w:p>
    <w:p>
      <w:r>
        <w:t>FR: GE_GERICHTE A/4662/2008 du 9 octobre 2008</w:t>
      </w:r>
    </w:p>
    <w:p>
      <w:r>
        <w:t>IT: GE_GERICHTE A/4662/2008 del 9 ottobre 2008</w:t>
      </w:r>
    </w:p>
    <w:p>
      <w:pPr>
        <w:pStyle w:val="Heading2"/>
      </w:pPr>
      <w:r>
        <w:t>Volltext</w:t>
      </w:r>
    </w:p>
    <w:p>
      <w:r>
        <w:t>Genève Cour de justice (Cour de droit public) Chambre des assurances sociales 07.05.2009 A/4662/2008</w:t>
      </w:r>
    </w:p>
    <w:p>
      <w:r>
        <w:t>A/4662/2008 ATAS/569/2009 du 07.05.2009 ( LPP ) , PARTAGE LPP En fait En droit RÉPUBLIQUE ET CANTON DE GENÈVE POUVOIR JUDICIAIRE A/4662/2008 ATAS/569/2009 ARRET DU TRIBUNAL CANTONAL DES ASSURANCES SOCIALES Chambre 3 du 7 mai 2009 En la cause Madame A_________, domiciliée à GENEVE Monsieur B_________, domicilié au CAIRE, EGYPTE comparant avec élection de domicile en l'étude de Maître KHOURY Karim demandeurs contre FONDATION INSTITUTION SUPPLÉTIVE, Administration des comptes de libre passage, sise à Zürich GASTROSOCIAL, sise Bahnhofstrasse 86 à Aarau défenderesses EN FAIT Par jugement du 9 octobre 2008, la 12 ème chambre du Tribunal de première instance a prononcé le divorce de Madame A_________, née en 1970, et Monsieur B_________, né en 1968, lesquels s’étaient mariés en date du 28 décembre 2000. Au chiffre 6 du dispositif du jugement précité, le Tribunal de première instance a ordonné le partage par moitié des avoirs de prévoyance professionnelle acquis par chacun des époux durant le mariage. Le jugement de divorce, devenu définitif le 5 décembre 2008, a été transmis d'office au Tribunal de céans le 15 décembre 2008 pour exécution du partage. Le Tribunal de céans a demandé aux parties de lui indiquer le(s) nom(s) de leur(s) institution(s) de prévoyance, puis aux dites institutions de lui communiquer les montants des avoirs LPP acquis par les intéressés durant le mariage, soit entre le 28 décembre 2000 et le 5 décembre 2008. Il convient de relever que les demandeurs ne sont arrivés en Suisse que postérieurement à leur mariage, en 2001. Il a été relevé dans le jugement de divorce que la demanderesse n’a pas exercé d’activité lucrative durant la vie commune. Par courrier du 15 janvier 2009, la demanderesse a confirmé au Tribunal de céans qu’elle est au chômage depuis novembre 2004. Elle a annoncé avoir travaillé auparavant pour X_________ , affiliée à la caisse de pensions GASTROSOCIAL, laquelle a indiqué, par courrier du 21 janvier 2009, que le seul avoir accumulé par la demanderesse auprès d’eux l’avait été alors qu’elle était employée par Y_________ et s’élevait à 82 fr. 80 en date du 30 septembre 2008 (ce qui représentait, au moment de l’entrée en force du divorce, compte tenu des intérêts, la somme de 84 fr. 90). Après vérification, il s’est avéré que la demanderesse ne dispose d’aucun compte de libre passage auprès de la FONDATION INSTITUTION SUPPLÉTIVE LPP (cf. courrier de la fondation du 25 février 2008). Au demeurant, la consultation du rassemblement des comptes individuels de la demanderesse a permis de confirmer qu’à l’exception de son travail pour Y_________, elle n’a jamais réalisé un revenu suffisant pour être soumis à cotisations LPP. S'agissant du demandeur, il est apparu : qu'il a été affilié à la FONDATION DE PRÉVOYANCE EN FAVEUR DES EMPLOYÉS DE HSBC PRIVATE BANK (SUISSE) SA du 1er mai 2000 au 30 novembre 2004; que son avoir a alors été transmis à la FONDATION INSTITUTION SUPPLÉTIVE (cf. courrier Hewitt du 21 janvier 2009) qui a indiqué, par courrier du 19 février 2009, que l’avoir accumulé durant le mariage s’élevait à 53'464 fr. qu’il n’a plus exercé d’activité professionnelle en Suisse depuis lors (ce qu’a confirmé la consultation du rassemblement de ses comptes individuels) puisqu’il a ensuite travaillé pour Z_________, société sise en Égypte, sans siège ni succursale en Suisse (cf. courrier du conseil du demandeur du 23 janvier 2009). Les documents recueillis au cours de l’instruction ont été transmis aux parties, auxquelles un délai a été imparti, étant précisé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28 décembre 2000, date du mariage, et d’autre part le 5 décembre 2008, date à laquelle le jugement de divorce est devenu exécutoire. Selon les documents produits, la prestation acquise pendant le mariage par le demandeur s'élève à 53'464 fr. tandis que celle acquise par la demanderesse atteint la somme de 84 fr. 90, les intérêts ayant déjà été calculés par les institutions de prévoyance défenderesses. Ainsi le demandeur doit à son ex-épouse le montant de 26'732 fr. (53'464 : 2) alors qu'elle lui doit celui de 42 fr. 45 (84.90 : 2), de sorte que c’est en définitive le demandeur qui doit à son ex-épouse le montant de 26'689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FONDATION INSTITUTION SUPPLÉTIVE à transférer, du compte de Monsieur B_________ la somme de 26'689 fr. 55 à la CAISSE DE PENSION GASTROSOCIAL en faveur de Madame A__________, ainsi que des intérêts compensatoires au sens des considérants, dès le 6 décembre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