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A/4641/2008 vom 2. September 2008</w:t>
      </w:r>
    </w:p>
    <w:p>
      <w:r>
        <w:t>GE Cour de justice, 2008-09-02, FR</w:t>
      </w:r>
    </w:p>
    <w:p>
      <w:r>
        <w:rPr>
          <w:b/>
        </w:rPr>
        <w:t xml:space="preserve">Quelle: </w:t>
      </w:r>
      <w:r>
        <w:t>https://mcp.opencaselaw.ch/entscheid/ge_gerichte_A_4641_2008</w:t>
      </w:r>
    </w:p>
    <w:p>
      <w:r>
        <w:t>FR: GE_GERICHTE A/4641/2008 du 2 septembre 2008</w:t>
      </w:r>
    </w:p>
    <w:p>
      <w:r>
        <w:t>IT: GE_GERICHTE A/4641/2008 del 2 settembre 2008</w:t>
      </w:r>
    </w:p>
    <w:p>
      <w:pPr>
        <w:pStyle w:val="Heading2"/>
      </w:pPr>
      <w:r>
        <w:t>Volltext</w:t>
      </w:r>
    </w:p>
    <w:p>
      <w:r>
        <w:t>Genève Cour de justice (Cour de droit public) Chambre des assurances sociales 18.02.2009 A/4641/2008</w:t>
      </w:r>
    </w:p>
    <w:p>
      <w:r>
        <w:t>A/4641/2008 ATAS/178/2009 du 18.02.2009 ( LAA ) , SANS OBJET Par ces motifs RÉPUBLIQUE ET CANTON DE GENÈVE POUVOIR JUDICIAIRE A/4641/2008 ATAS/178/2009 ARRET DU TRIBUNAL CANTONAL DES ASSURANCES SOCIALES Chambre 5 du 18 février 2009 En la cause Monsieur G__________, domicilié à Mies, comparant avec élection de domicile en l'étude de Maître STAMPFLI Eric recourant contre SUVA, CAISSE NATIONALE SUISSE D'ASSURANCE EN CAS D'ACCIDENTS, sise Rechtsabteilung, Fluhmattstrasse 1, 6002 Lucerne intimée Vu la décision sur opposition du 17 novembre 2008 de la Caisse nationale suisse en cas d'accidents (SUVA), rejetant l'opposition formée par M. G__________ contre sa décision du 2 septembre 2008 ; Vu le recours de l'assuré, par l'intermédiaire de son conseil, du 17 décembre 2008 ; Vu le courrier du 16 janvier 2009 de l'intimée, informant le Tribunal de céans qu'elle a annulé la décision querellée ; Vu le courrier du 27 janvier 2009 du recourant, concluant à l'octroi de dépens; Attendu que le recours est devenu sans objet ; Que lorsque le recours est déclaré sans objet, le recourant peut prétendre à des dépens, pour autant que les chances de succès telles qu'elles se présentaient avant que le recours ne devienne sans objet, le justifient (RAMA 2001 p. 76) ; Que compte tenu du fait que l'intimée a reconsidéré sa décision, il y a lieu d'accorder au recourant une indemnité de 800 fr. à titre de dépens. *** PAR CES MOTIFS, LE TRIBUNAL CANTONAL DES ASSURANCES SOCIALES Prend acte de l'annulation de la décision dont est recours. Déclare le recours sans objet. Raye la cause du rôle. Condamne l'intimée à verser au recourant une indemnité de 800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