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A/4640/2007 vom 10. November 2008</w:t>
      </w:r>
    </w:p>
    <w:p>
      <w:r>
        <w:t>GE Cour de justice, 2008-11-10, FR</w:t>
      </w:r>
    </w:p>
    <w:p>
      <w:r>
        <w:rPr>
          <w:b/>
        </w:rPr>
        <w:t xml:space="preserve">Quelle: </w:t>
      </w:r>
      <w:r>
        <w:t>https://mcp.opencaselaw.ch/entscheid/ge_gerichte_A_4640_2007</w:t>
      </w:r>
    </w:p>
    <w:p>
      <w:r>
        <w:t>FR: GE_GERICHTE A/4640/2007 du 10 novembre 2008</w:t>
      </w:r>
    </w:p>
    <w:p>
      <w:r>
        <w:t>IT: GE_GERICHTE A/4640/2007 del 10 novembre 2008</w:t>
      </w:r>
    </w:p>
    <w:p>
      <w:pPr>
        <w:pStyle w:val="Heading2"/>
      </w:pPr>
      <w:r>
        <w:t>Volltext</w:t>
      </w:r>
    </w:p>
    <w:p>
      <w:r>
        <w:t>Genève Cour de justice (Cour de droit public) Chambre des assurances sociales 10.11.2008 A/4640/2007</w:t>
      </w:r>
    </w:p>
    <w:p>
      <w:r>
        <w:t>A/4640/2007 ATAS/1300/2008 du 10.11.2008 ( AI ) , PARTIELMNT ADMIS Recours TF déposé le 19.12.2008, rendu le 23.12.2008, DROIT PUBLIC En fait En droit RÉPUBLIQUE ET CANTON DE GENÈVE POUVOIR JUDICIAIRE A/4640/2007 ATAS/1300/2008 ARRET DU TRIBUNAL CANTONAL DES ASSURANCES SOCIALES Chambre 6 du 10 novembre 2008 En la cause Monsieur S___________, représenté par la Fédération suisse pour l'intégration des handicapés. recourant contre OFFICE CANTONAL DE L'ASSURANCE-INVALIDITE, sis rue de Lyon 97, GENEVE intimé EN FAIT M. S___________ (ci-après : l'assuré), né en 1963, célibataire, de nationalité suisse, a obtenu un CFC d'ajusteur-monteur en 1983 et effectué une formation d'éducateur, inachevée, en 1997-1998 et 2000-2003. Il a exercé la profession d'ajusteur-monteur pour divers employeurs entre 1984 et 1997 ainsi que comme indépendant dans le domaine du dépannage d'urgence dans le bâtiment de 1998 à 2000. Dès le 1 er septembre 2003, il a travaillé pour X___________ SA, département médical, comme aide-soignant à 100 %. Le 8 novembre 2003, l'assuré a été victime d'un accident. Il a perdu la maîtrise de son scooter, a chuté, son casque s'est enlevé lors de la chute et il a heurté la tête contre un trottoir. Il a été victime d'un traumatisme crânien sévère. La Caisse nationale suisse en cas d'accidents (ci-après : SUVA) a pris le cas en charge, en appliquant une réduction de 10 % des indemnités journalières pour faute grave, le casque n'ayant pas été correctement porté. Elle a versé des indemnités journalières du 11 novembre 2003 au 28 février 2006. L'assuré a été hospitalisé aux soins intensifs puis dans le service de neurochirurgie des Hôpitaux Universitaires de Genève (HUG) du 8 novembre au 25 novembre 2003 pour traumatisme crânien sévère en intoxication éthylique aiguë lors d'un accident de la route. Le patient était connu pour des antécédents de toxicomanie multiples. Un CT-scanner a montré un hématome sous-dural aigu temporo-frontal gauche ainsi que plusieurs fractures (bi-frontale avec embarrure à gauche, de l'arcade zygomatique droite, du sinus maxillaire gauche, du plancher de l'orbite gauche, du nez, de l'ethmoïde et de la paroi de l'orbite droite). L'assuré a ensuite été hospitalisé en entrée non volontaire au département de psychiatrie des HUG du 25 novembre au 8 décembre 2003 en raison de troubles du comportement liés à l'utilisation des opiacés avec traumatisme ou autre blessure physique (F 11.01) et risque auto agressif après un traumatisme crânien. Il s'agissait d'une dixième hospitalisation en entrée non volontaire. Le patient était connu pour une ancienne toxicomanie à l'héroïne et dépendance à l'alcool. Suite à l'accident, il présentait une dysphasie de perception et d'expression, trouble mnésique et trouble du comportement. Dans un rapport de septembre 2004, le Dr A___________, du service de psychiatrie adultes, a attesté que l'état clinique du patient était nettement amélioré à sa sortie de Belle-Idée, malgré la persistance de la contusion et quelques troubles mnésiques. L'assuré a ensuite été hospitalisé à Beau-Séjour le 8 décembre 2003 pour la poursuite de la neuro-éducation, jusqu'au 22 décembre 2003. Le 21 novembre 2003, l'employeur de l'assuré, X___________ médical &amp; sciences, lui a signifié la fin de sa mission. Le 8 janvier 2004, les HUG ont attesté d'un hématome sous-dural et d'une fracture de la base du crâne entraînant une incapacité de travail totale dès l'accident. Le 20 février 2004, le Dr B___________, chef de clinique de l'hôpital Beau-Séjour, a indiqué qu'une reprise du travail était possible à 50 % courant février 2004, que de la fatigabilité et de légers troubles cognitifs étaient possibles en situation professionnelle, que le syndrome de dépendance à l'héroïne et à l'alcool n'interférait pas sur la récupération après traumatisme crânio-cérébral, que le traitement neuropsychologique se terminerait en mars 2004 et que celui concernant le TCC était en voie d'être terminé. En février 2004, la Dresse C___________, à Yvoire, a attesté de fatigabilité de l'assuré, troubles attentionnels manifestes et d'une incapacité de travail de durée indéterminée. Du 9 mai au 1 er juin 2004, l'assuré a séjourné dans le département de chirurgie des HUG en raisons d'abcès du pli du coude droit sur injection de drogue avec thrombophlébite superficielle et dermo-hypodermite au pli du coude gauche sur injection de toxiques. Le rapport du 9 juin 2004 des HUG mentionne que l'assuré, après un arrêt de la toxicomanie à l'héroïne sous substitution pendant cinq ans, avait récidivé après son accident. Le 7 juin 2004, la Dresse C___________ a attesté de trouble de la mémoire, de l'odorat et état dépressif sévère. Il y avait à craindre un dommage permanent en raison du trouble de la mémoire et l'incapacité de travail était toujours totale. Du 28 juillet au 16 août 2004, l'assuré a été hospitalisé à la clinique de Belle-Idée. Le 19 août 2004, la Dresse C___________ a certifié que son patient avait repris le travail du 29 janvier au 8 février 2004 puis à 50 % du 9 au 17 février 2004 et que dès le 18 février jusqu'à septembre 2004 il était en incapacité de travail totale. En octobre 2004, la Dresse C___________ a attesté d'une incapacité de travail totale de son patient suite à l'accident, d'une hospitalisation en septembre 2004 à la Villa les Crêts et d'un traitement psychiatrique en cours auprès du Dr D___________. Le 16 novembre 2004, la clinique de Belle-Idée a mentionné que l'assuré avait séjourné dans son unité du 6 au 15 septembre 2004 et du 8 au 20 octobre 2004 pour effectuer un sevrage aux opiacés et à l'alcool et une entrée en résidentiel. Le 24 novembre 2004, la policlinique de médecine a certifié d'une incapacité de travail totale de l'assuré du 1 er au 30 novembre 2004 en raison de l'accident. Le 21 janvier 2005, le servie de neurologie des HUG a effectué un examen de l'assuré et conclu à la présence de discrets troubles du langage et de plaintes neuropsychologiques qui étaient à préciser lors du prochain examen, une discrète hyperréflexie droite, un léger syndrome cérébelleux cinétique au niveau du membre supérieur gauche, interférant peu avec la vie quotidienne, une anosmie sans agueusie, une très légère gêne visuelle sur quelques parésies du droit externe post-traumatiques et relevé que certaines activités seraient tout à fait possible à reprendre. Lors d'un entretien avec la SUVA du 27 janvier 2005, l'assuré a signalé une mémoire encore défaillante avec concentration difficile. Il n'avait plus de problème de dépendance à l'alcool ou à la drogue. Depuis trois mois, il résidait dans un centre résidentiel à moyen terme. Son incapacité de travail était totale. Le 27 janvier 2005, l'assuré a déposé une demande de prestations de l'assurance-invalidité. En mars 2005, la clinique de neurologie des HUG a attesté d'une rechute de la toxicomanie suite au TCC actuellement stabilisé. Il y avait à craindre un dommage permanent de nature neuropsychologique. Le 28 avril 2005, la policlinique de médecine des HUG a attesté d'une amélioration de l'état de santé du patient, lequel se plaignait de photophobie. A la demande de la SUVA, le Dr E___________, FMH en neurologie, a procédé à un examen neurologique de l'assuré. Dans son rapport du 4 mai 2005, il mentionne que le patient se plaint d'une anosmie, de difficultés de vision et de troubles de la mémoire verbale. Il conclut que les troubles mnésiques et l'anosmie sont crédibles. L'assuré a effectué un examen neuropsychologique les 13 mai et 17 juin 2005 au service de rhumatologie, médecine physique et rééducation de l'hôpital cantonal de Fribourg, lequel a relevé le 11 juillet 2005 qu'une tendance à une évolution favorable continuait à se manifester et actuellement, il persistait des résultats modérément déficitaires en mémoire verbale et un certain ralentissement. Les difficultés orthographiques étaient mineures, mais persistaient également. Une IRM du 30 avril 2005 montrait des lésions séquellaires temporales gauches. Le 14 juin 2005, le Dr F___________, FMH en ophtalmologie, a attesté d'un dommage permanent, soit fatigabilité, éblouissement, légère diplopie et déficit au champ visuel. Le 22 septembre 2005, Mme T___________, neuropsychologue FSP, a rempli un rapport médical LAA dans lequel elle atteste de difficultés de mémoire verbale et ralentissement après TCC sévère, séquelles de contusion cérébrale temporale gauche. L'évolution était lentement favorable. Le 29 septembre 2005, le Dr G___________, médecin d'agence de la SUVA, a attesté que le patient présentait une anosmie et des difficultés de mémoire verbale et un ralentissement séquellaire de contusion temporale gauche donnant droit à une IPAI de 30 %. En novembre 2005, la Dresse C___________ a indiqué à l'OCAI qu'elle ne suivait plus le patient depuis septembre 2004. Le 7 décembre 2005, le Dr G___________ a constaté des séquelles modérées dans la sphère neuropsychologique. L'activité d'aide-soignant était exigible à 100 %. Le 9 décembre 2005, le Dr F___________ a attesté que "l'activité visuelle et la réfraction étaient sans changement depuis juin 2005, le status oculaire et la mobilité dans les normes, sans diplopie. Il persistait un léger rétrécissement homonyme au champ visuel et une hyposécrétion". Le 18 janvier 2006, le Dr H___________, du foyer Le Radeau, a attesté d'une incapacité de travail totale depuis 2003 et d'un état de santé qui s'améliorait. Il a posé le diagnostic de trouble du comportement lié à l'usage de substances psychoactives. Le patient était en abstinence totale de drogue depuis octobre 2004. Il ne pouvait plus exercer comme aide-soignant mais une autre activité était exigible. Par décision du 23 janvier 2006, la SUVA a mis un terme au versement des indemnités journalières au 28 février 2006 et alloué à l'assuré une IPAI de 30 %. Le 1 er mars 2006, le service de neuropsychologie / logopédie de l'hôpital cantonal de Fribourg a rendu un rapport. L'examen neuro-psychopathologique montrait une quasi normalisation des différents paramètres mnésiques et exécutifs ainsi que du langage. En raison de difficultés d'écriture et un déficit d'attention soutenue et divisée, la capacité de travail ne pouvait excéder 60 %. Un stage d'observation était nécessaire. Le 8 mai 2006, la justice de paix du canton de Fribourg a nommé à l'assuré un curateur. Le 9 juin 2006, l'hôpital psychiatrique cantonal a établi un rapport suite à l'hospitalisation de l'assuré du 2 au 9 mai 2006 où un sevrage d'alcool a été effectué. Les diagnostics posés sont ceux de troubles mentaux et du comportement liés à l'utilisation de l'alcool et de substances psychoactives multiples, actuellement abstinent. Le 31 juillet 2006, le Dr H___________ a rempli un rapport médical AI. Il pose les diagnostics de diabète insulino requérant depuis 2005, de TCC sévère avec séquelles depuis 2003, de troubles du comportement liés à l'abus de substances psychoactives, d'asthme et d'hépatites C + B stables, entraînant une incapacité totale de travail depuis 2003. Il suivait le patient depuis le 11 mars 2005 et le pronostic était réservé; les séquelles du TCC étaient probablement définitives. L'ancienne activité n'était plus exigible mais une autre était possible à 50 % dans un centre spécialisé. Le 17 novembre 2006, la Dresse I___________ du SMR a relevé que la capacité de travail était nulle de novembre 2003 à février 2006 et de 60 % depuis mars 2006 dans l'activité habituelle ou une activité adaptée selon les tests neuropsychologiques du 1 er mars 2006. Une révision était proposée au printemps 2007. Par projet de décision du 20 novembre 2006, l'OCAI a alloué à l'assuré une rente entière d'invalidité du 1 er novembre 2004 au 31 mai 2006 puis un quart de rente dès le 1 er juin 2006. Le 7 décembre 2006, l'assuré a observé qu'en mars 2006 il avait tenté de se réinsérer dans l'économie libre mais qu'il avait dû être hospitalisé en psychiatrie du 2 au 9 mai 2006. Il avait ensuite réintégré Le Radeau où il séjournait encore. Comme Intégration pour tous - (IPT) avait estimé qu'il ne pouvait être réinséré dans l'économie ouverte il avait pris un emploi à 50 % dans les ateliers protégés de la Fondation Estampille dès octobre 2006. Il a transmis un rapport du 28 septembre 2006 d'IPT attestant que l'état de santé de l'assuré ne permettait pas une démarche professionnelle en économie ouverte et un taux d'activité de 50 % était la limite supérieure. Le 8 janvier 2007, la Dresse I___________ a proposé de demander des renseignements au Dr H___________. Le 28 janvier 2007, le Dr H___________ a mentionné un état de santé stationnaire, sans changement dans le diagnostic et un pronostic réservé. Les limitations fonctionnelles étaient de la dyspnée à l'effort, un trouble du comportement et une structure qui lui semblait borderline. Un travail en atelier protégé était possible à 50 %. Un encadrement social était nécessaire actuellement. Le 6 mars 2007, la Dresse I___________ a estimé qu'il n'y avait pas d'éléments nouveaux par rapport à l'avis du SMR du 17 novembre 2006. Par décision du 5 novembre 2007, l'OCAI a alloué à l'assuré une rente entière du 1 er novembre 2004 au 31 mai 2006 et un quart de rente dès le 1 er juin 2006. Le 27 novembre 2007, l'assuré, représenté par le service des tutelles et curatelles de la Ville de Fribourg, puis par Intégration Handicap, a recouru à l'encontre de la décision de l'OCAI auprès du Tribunal cantonal des assurances sociales en concluant à l'octroi dès le 1 er juin 2006 d'une demi-rente d'invalidité. Le Dr H___________ avait estimé qu'une activité était possible uniquement à 50 %, ce qui était effectivement le cas depuis octobre 2006 dans un atelier protégé. Ses troubles n'étaient pas uniquement d'ordre neuropsychologique et l'OCAI ne pouvait en conséquence retenir la capacité de travail de 50 % fixée par la neuropsychologue. Le 15 avril 2008, l'intimé a conclu au rejet du recours en relevant que seul le status post TCC et un hématome sous-dural étaient du ressort de l'assurance-invalidité, le diabète, les troubles du comportement liés à la consommation de substances psychoactives et les hépatites C et B ne l'étant pas. Le 6 juin 2008, le recourant a observé que l'invalidité due à l'anosmie de 5 à 8 % selon le Dr E___________ s'ajoutait à celle causée par les troubles neuropsychologiques. Il n'avait pas réussi à se réintégrer dans un marché du travail. Un stage dans un centre spécialisé, préconisé par Mme T___________ et le Dr H___________ devait être ordonné. En outre, rien ne permettait de dire que la dépendance à l'alcool n'avait pas un substrat psychique. Il a modifié les conclusions de son recours en requérant préalablement un stage d'observation professionnelle et au fond une rente entière d'invalidité dès le 1 er novembre 2004. Le 4 juillet 2008, l'intimé a relevé que l'exigibilité médicale étant clairement définie, les conditions relatives à l'octroi d'un stage d'observation professionnelle n'étaient en l'espèce pas réunies. Sur quoi, la cause a été gardée à juger. EN DROIT a)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27 janvier 2005. La LPGA s’applique donc au cas d’espèce.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20 novembre 2006, qui a été confirmé par la décision du 5 novembre 2007, contre laquelle l'assuré a interjeté directement recours devant le Tribunal de céans le 27 novembre 2007. c) Interjeté dans les forme et délai prévus par la loi, devant l'autorité compétente, le recours est en conséquence recevable (art. 56 ss LPGA). L'objet du litige porte sur le bien fondé de la réduction de la rente entière du recourant à un quart de rente dès le 1 er juin 2006.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 A cet égard, l'art. 88a al. 1 du règlement sur l'assurance-invalidité du 17 janvier 1961 (RAI) précise que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a) En l'espèce, l'intimé a retenu une capacité de travail de 60 % depuis le 1 er mars 2006 en se fondant sur le rapport du service de neuropsychologie de l'hôpital cantonal de Fribourg évoquant des difficultés d'écriture et un déficit d'attention soutenue et divisée, de sorte qu'un quart de rente était dû au recourant dès le 1 er juin 2006. Si cet aspect n'est pas critiqué par le recourant, soit une incapacité de travail de 40 % due aux suites de l'accident, il n'est est pas de même de l'aspect psychiatrique, le recourant invoquant sur cette question une instruction du dossier lacunaire. Dans sa réponse au recours, l'intimé a succinctement relevé que les troubles du comportement liés à la consommation de substances psychoactives ne relevaient pas de l'assurance-invalidité. A cet égard, il ressort des pièces au dossier que postérieurement à l'accident du 8 novembre 2003, le recourant a été hospitalisé au département de psychiatrie des HUG du 25 novembre au 8 décembre 2003 en raison d'un diagnostic de troubles du comportement liés à l'utilisation des opiacés avec traumatisme ou autre blessure physique, du 9 mai au 1 er juin 2004 dans le département de chirurgie en raison d'affections liées aux injections de toxiques, du 28 juillet au 16 août, du 6 au 15 septembre et du 8 au 20 octobre 2004 à la clinique de Belle-Idée, notamment pour un sevrage aux opiacés et à l'alcool. Depuis octobre 2004, le recourant était, selon le Dr H___________, en abstinence totale de drogue mais du 2 au 9 mai 2006 le recourant a effectué un sevrage à l'alcool en milieu hospitalier et le Dr H___________ a attesté en juillet 2006, notamment, de troubles du comportement liés à l'abus de substances psychoactives et d'une capacité de travail de 50 % dans un centre spécialisé, capacité confirmée le 28 janvier 2007. Actuellement, le recourant séjourne au Radeau et travaille effectivement à hauteur de 50 % dans un atelier protégé depuis octobre 2006 et le rapport d'IPT du 28 septembre 2006 a relevé que le recourant est motivé et volontaire mais qu'il présente une grande fragilité sur le plan psychique et une difficulté à respecter un cadre d'où surcharge, fatigue et rupture et précisé qu'une activité à 50 % apparaissait maximale et qu'une mesure d'évaluation était nécessaire. Au vu de ce qui précède, il apparaît que l'aspect psychiatrique du dossier n'a à tort pas été investigué du tout par l'intimé alors même que le recourant a subi plusieurs hospitalisations pour des motifs psychiatriques, qu'il souffre de troubles du comportement liés à l'abus de substances psychoactives selon le Dr H___________ et qu'il n'a pu reprendre une activité qu'à 50 % dans un atelier protégé depuis octobre 2006, capacité de travail confirmée par le médecin précité (cf. à cet égard ATFA du 28 février 2003 I 840 /02). b) Partant, le recours sera partiellement admis, la décision litigieuse partiellement annulée dans le sens où la cause est renvoyée à l'intimé pour instruction complémentaire par le biais d'une expertise psychiatrique auprès d'un expert indépendant et nouvelle décision, étant précisé que le droit du recourant à la rente selon la décision litigieuse est maintenu pendant toute la durée de l'instruction. L'intimé se devra également d'évaluer la nécessité de mettre en œuvre un stage d'observation professionnelle afin de déterminer précisément la capacité de travail du recourant.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l'intimé (art. 69 al. 1bis LAI). PAR CES MOTIFS, LE TRIBUNAL CANTONAL DES ASSURANCES SOCIALES : Statuant A la forme : Déclare le recours recevable. Au fond : L'admet partiellement. Annule partiellement la décision du 5 novembre 2007 dans le sens des considérants. Renvoie la cause à l'intimé pour instruction complémentaire et nouvelle décision dans le sens des considérants.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