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A/4601/2007 vom 27. Januar 2009</w:t>
      </w:r>
    </w:p>
    <w:p>
      <w:r>
        <w:t>GE Cour de justice, 2009-01-27, FR</w:t>
      </w:r>
    </w:p>
    <w:p>
      <w:r>
        <w:rPr>
          <w:b/>
        </w:rPr>
        <w:t xml:space="preserve">Quelle: </w:t>
      </w:r>
      <w:r>
        <w:t>https://mcp.opencaselaw.ch/entscheid/ge_gerichte_A_4601_2007</w:t>
      </w:r>
    </w:p>
    <w:p>
      <w:r>
        <w:t>FR: GE_GERICHTE A/4601/2007 du 27 janvier 2009</w:t>
      </w:r>
    </w:p>
    <w:p>
      <w:r>
        <w:t>IT: GE_GERICHTE A/4601/2007 del 27 gennaio 2009</w:t>
      </w:r>
    </w:p>
    <w:p>
      <w:pPr>
        <w:pStyle w:val="Heading2"/>
      </w:pPr>
      <w:r>
        <w:t>Erwägungen</w:t>
      </w:r>
    </w:p>
    <w:p>
      <w:r>
        <w:rPr>
          <w:b/>
        </w:rPr>
        <w:t>E. 2</w:t>
      </w:r>
    </w:p>
    <w:p>
      <w:r>
        <w:t>Il m’est difficile d’évaluer dans quel domaine Madame C_________ peut retrouver un emploi, ne connaissant pas réellement ses compétences professionnelles.</w:t>
      </w:r>
    </w:p>
    <w:p>
      <w:r>
        <w:rPr>
          <w:b/>
        </w:rPr>
        <w:t>E. 3</w:t>
      </w:r>
    </w:p>
    <w:p>
      <w:r>
        <w:t>Madame C_________ souffre d’un surpoids important au stade d’une obésité morbide avec BMI &gt; 50.</w:t>
      </w:r>
    </w:p>
    <w:p>
      <w:r>
        <w:rPr>
          <w:b/>
        </w:rPr>
        <w:t>E. 4</w:t>
      </w:r>
    </w:p>
    <w:p>
      <w:r>
        <w:t>Cet état ne peut évoluer favorablement aujourd’hui qu’avec une intervention chirurgicale adaptée, assortie de soins et d’une diététique spécifique.</w:t>
      </w:r>
    </w:p>
    <w:p>
      <w:r>
        <w:rPr>
          <w:b/>
        </w:rPr>
        <w:t>E. 5</w:t>
      </w:r>
    </w:p>
    <w:p>
      <w:r>
        <w:t>Son affection est d’une part de nature somatique, avec également les épiphénomènes liés à l’obésité = dorsalgies, arthralgies, asthénie, autonomie réduite, diminution de mobilité (position debout prolongée impossible). Elle souffre également d’une furonculose chronique. Elle présente aussi des céphalées, des troubles de la marche avec dérobement. Sur le plan psychologique, elle montre un état dépressif majeur avec des idéations suicidaires épisodiques, une anxiété, des idées noires, un aspect mélancoliforme avec dévalorisation, sentiment d’inutilité.</w:t>
      </w:r>
    </w:p>
    <w:p>
      <w:r>
        <w:rPr>
          <w:b/>
        </w:rPr>
        <w:t>E. 6</w:t>
      </w:r>
    </w:p>
    <w:p>
      <w:r>
        <w:t>Une intervention chirurgicale est envisagée par le Dr R________ qu’elle a consulté à l’Hôpital Cantonal. Il est trop tôt pour se prononcer sur la nature évolutive postopératoire, le but restant bien entendu à assurer une perte significative de poids encadrée médicalement. Sur le plan psychologique, l’état dépressif reste une hypothèque dans la qualité et la capacité professionnelle. Il m’apparaît nécessaire d’ajouter que Madame C_________ souffre d’un entourage familial défavorable et peu étayant, avec des ruptures non soldées, des abandons et des maltraitances qui ont eu un effet délétère. » D’un avis médical établi par le SMR le 8 juillet 2008, il ressort qu’au vu des derniers éléments fournis, l’état dépressif de l’assurée était insuffisamment étayé pour convaincre de son intensité sévère, et insuffisamment documenté sur sa durabilité. Les conclusions de son rapport du 11 septembre 2007 ne pouvaient dès lors être modifiées. Par lettre du 21 juillet 2008 adressée au Tribunal de céans, l’intimé a déclaré qu’au vu de l’avis médical du SMR, les documents produits par la recourante ne lui permettaient pas, en l’état, de modifier sa position. Dans le délai imparti pour faire part de ses observations, la recourante a produit un nouveau certificat médical du docteur L_________, qui attestait une incapacité totale de travailler du 1 er juin au 31 août 2008, ainsi qu’un rapport de consultations établi le 9 juin 2008 par le docteur R________ au Service de chirurgie viscérale des HUG. Les éléments suivants ressortent de ce rapport : la recourante est obèse depuis l’école primaire ; jusqu’à l’âge adulte, elle avait accumulé de nombreuses tentatives de différentes diètes systématiquement carencées ; aidée par trois médecins, elle avait obtenu la stabilisation d’une importante perte de poids, qui avait à nouveau augmenté à l’occasion d’une nouvelle période de chômage ; l’obésité est compliquée par une arthrose lombaire et des chevilles, très symptomatique ; elle souffre en outre d’une maladie de Verneuil qu’elle décrit comme très invalidante et qui est certainement aggravée par son obésité. Le praticien a en outre relevé que les habitudes alimentaires de la recourante étaient extrêmement variables en fonction de son état psychologique du moment ; elle était capable, lorsqu’elle se sentait seule, qu’elle s’ennuyait ou qu’elle était triste, de se laisser aller à des « grignotages » en plus de ses abondants repas ; elle ne faisait vraiment aucun exercice physique et disait que, pour passer l’aspirateur ou la serpillère, elle restait assise sur une chaise de bureau à roulettes. Il apparaissait dès lors que la seule solution efficace à envisager consistait à procéder à un pontage. Par lettre du 8 septembre 2008, la recourante a produit une lettre que le docteur Q________ lui avait adressée trois jours plus tôt. Ce praticien se disait surpris de l’avis exprimé en dernier lieu par le SMR ; il estimait que l’étude du cas, limitée aux certificats établis par différents médecins, était insuffisante, et qu’il convenait d’examiner les capacités fonctionnelles, et donc professionnelles, de la recourante. L’absence d’un tel examen ne permettait donc pas d’apporter des conclusions crédibles. Sur le vu d’un avis médical établi par le SMR le 9 septembre 2008, l’intimé a, par acte du 26 septembre suivant, confirmé une fois encore la teneur de sa décision du 25 octobre 2007. Sur quoi, la cause a été gardée à juger. EN DROIT Conformément à l’art. 56V al. 1 er let. a ch. 2 de la loi genevoise sur l’organisation judiciaire, le Tribunal cantonal des assurances sociales connaît en instance unique des contestations prévues à l’art. 56 de la loi fédérale du 6 octobre 2000 sur la partie générale du droit des assurances sociales (LPGA) qui sont relatives à la loi fédérale du 19 juin 1959 sur l’assurance-invalidité (LAI). Sa compétence pour juger du cas d’espèce est ainsi établie.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En particulier, les dispositions de la novelle du 21 mars 2003 modifiant la LAI (4 e révision), entrées en vigueur le 1 er janvier 2004 (RO 2003 3852), et celles de la novelle du 6 octobre 2006 (5 e révision), entrées en vigueur le 1 er janvier 2008, sont régies par ce principe. D’autre part, le juge des assurances sociales se doit, en règle générale, d’apprécier la légalité des décisions attaquées d’après l’état de fait existant au moment où la décision litigieuse a été rendue. Les faits survenus postérieurement, et qui ont modifié cette situation, doivent normalement faire l’objet d’une nouvelle décision administrative (ATF 121 V 366 consid. 1b et les références citées). Conformément à l’art. 60 al. 1 er LPGA, le recours doit être déposé dans les trente jours suivant la notification de la décision sujette à recours. La décision du 25 octobre ayant été reçue par la recourante le 26 octobre 2007, le délai de recours a commencé à courir le lendemain de sorte que, compte tenu du fait que le terme devait échoir un dimanche, il a été reporté au lundi 26 novembre 2007 conformément à l’art. 38 al. 1 et 3, applicable en vertu de l’art. 60 al. 2 LPGA. Interjeté dans les forme et délai prévus par la loi, le recours déposé à l’office postal le 26 novembre 2007 conformément à l’art. 39 al. 1 er LPGA est donc recevable. Le litige porte sur le droit de la recourante au versement d’une rente entière d’invalidité. C’est le lieu de préciser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Selon l’art. 28 al. 1 er aLAI, dans sa teneur en vigueur du 1 er janvier 2004 au 31 décembre 2007, l’assuré a droit à une rente entière s’il est invalide à 70% au moins, à trois quarts de rente s’il est invalide à 60% au moins, à une demi-rente s’il est invalide à 50% au moins ou à un quart de rente s’il est invalide à 40% au moins.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À cet égard, il sied de relever que le Tribunal fédéral des assurances a, dans un arrêt du 5 octobre 2001 (ATF 127 V 294 ), précisé sa jurisprudence relative aux atteintes à la santé psychique. Ainsi, les facteurs psychosociaux ou socioculturels ne figurent pas au nombre des atteintes à la santé susceptibles d’entraîner une invalidité au sens de l’art. 4 al. 1 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Enfin, il ne faut pas perdre de vue que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Pour pouvoir estimer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134 consid. 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En l’espèce, les avis médicaux des docteurs L_________, N________ et Q________ qui, outre le SMR, se sont exprimés au sujet de la capacité de travail de la recourante, diffèrent quant aux conclusions auxquelles ils aboutissent, de sorte qu’il convient d’en examiner brièvement les mérites respectifs. À cet égard, force est de constater que seul le rapport d’expertise réalisé par le docteur N________ le 10 juillet 2007 satisfait aux exigences de rigueur rappelées plus haut. Il apparaît en effet qu’en ce qui concerne les avis médicaux exprimés par les docteurs L_________ et Q________, les points litigieux ont fait l’objet d’une étude sommaire, essentiellement axée sur les plaintes exprimées par la recourante et sur l’anamnèse, l’appréciation de la situation médicale demeurant lacunaire et les conclusions ne reposant pas sur une motivation pertinente. Il conviendra donc, cas échéant, de faire prévaloir l’expertise sur les avis subséquents. En tout état, les divers avis médicaux recueillis au cours de l’instruction permettent de considérer les éléments suivants comme établis. Sur le plan somatique, la recourante souffre d’obésité depuis l’école primaire, et cette affection retentit notamment sur les articulations de ses membres inférieurs et sur sa colonne lombaire. Elle a, par le passé, lutté avec plus ou moins de succès contre cette surcharge pondérale en se soumettant à des diètes ; à l’occasion d’une période de chômage, la recourante a renoncé à tout exercice physique et elle trompe son ennui en mangeant. Cette surcharge pondérale et les troubles somatiques qui en résultent ne sont cependant pas de nature, en tant que tels, à entraîner une incapacité de travail. Sur ce point, les praticiens s’accordent en effet à dire que la nature des activités qui pourraient être exigées de la recourante, de même que l’intensité des efforts qu’elle est en mesure d’envisager face aux difficultés de l’existence, dépendent essentiellement de son état psychologique, lequel est dominé par la tristesse et un profond sentiment d’injustice. Sur le plan psychique, l’expertise du 10 juillet 2007 relève l’existence d’un trouble dépressif récurrent, épisode entre léger et moyen, de troubles anxieux et d’une personnalité dépendante, tous diagnostics qui ne sont nullement invalidants. Il est en outre fait état du caractère exagéré de la tristesse et des idées noires alléguées, ainsi que de l’absence de suivi du traitement antidépresseur prescrit. Les conclusions du rapport d’expertise, qui attestent une capacité totale de travail du point de vue psychiatrique, sont sans ambiguïté, de sorte que c’est à bon droit que l’OCAI a, sur cette base, refusé le versement de prestations de l’assurance-invalidité. Reste à savoir si les faits survenus postérieurement étaient de nature à influencer cette appréciation au moment où la décision a été rendue. Les avis médicaux exprimés par la suite ne remettent pas en cause ce qui précède. L’attestation établie le 10 décembre 2007 par l’Institut d’imagerie médicale n’apporte, sur le plan somatique, aucune information dont l’administration ne disposait déjà au moment de la reddition de sa décision. Il en va de même des attestations établies les 2 et 8 janvier par les docteurs Q________ et P________ respectivement. Quant à l’attestation non signée du 8 avril 2008, force est de constater que si elle affirme l’incapacité de la recourante d’accomplir de manière normale une activité rémunérée, elle ne dit rien de l’ampleur des limitations constatées, ni de la nature et de l’intensité qui pourraient être exigés d’une activité adaptée. La seule information nouvelle qui y figure a trait au pronostic favorable que formule le praticien au sujet de l’intervention chirurgicale qui permettrait à l’intéressée de lutter efficacement contre sa surcharge pondérale, laquelle, en l’état, n’entraîne pas, dans une mesure significative, une incapacité de gain au sens rappelé plus haut. Enfin, s’agissant du rappel des effets délétères de l’entourage familial défavorable à l’état de santé psychique de l’intéressée, il s’impose de considérer qu’en l’absence d’un tableau clinique comportant d’autres éléments pertinents au plan psychiatrique, tels qu’une dépression durable au sens médical ou un état psychique assimilable, les facteurs psychosociaux ne sauraient être considérés a priori comme invalidants. Au vu de ce qui précède, il convient de conclure que, faute d’avoir établi à satisfaction de droit l’existence d’une incapacité de gain totale ou partielle résultant d’une atteinte à sa santé physique, psychique ou mentale, la recourante ne peut être réputée invalide. En conséquence, son recours devra être rejeté. Enfin, l’art. 69 al. 1 bis LAI prévoit qu’en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francs. Compte tenu de la charge liée à la présente procédure, la recourante, qui succombe, devra être condamnée au paiement d’une participation aux frais de justice limitée à 200 fr. pour tenir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