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A/4599/2018 vom 19. Juni 2018</w:t>
      </w:r>
    </w:p>
    <w:p>
      <w:r>
        <w:t>GE Cour de justice, 2018-06-19, FR</w:t>
      </w:r>
    </w:p>
    <w:p>
      <w:r>
        <w:rPr>
          <w:b/>
        </w:rPr>
        <w:t xml:space="preserve">Quelle: </w:t>
      </w:r>
      <w:r>
        <w:t>https://mcp.opencaselaw.ch/entscheid/ge_gerichte_A_4599_2018</w:t>
      </w:r>
    </w:p>
    <w:p>
      <w:r>
        <w:t>FR: GE_GERICHTE A/4599/2018 du 19 juin 2018</w:t>
      </w:r>
    </w:p>
    <w:p>
      <w:r>
        <w:t>IT: GE_GERICHTE A/4599/2018 del 19 giugno 2018</w:t>
      </w:r>
    </w:p>
    <w:p>
      <w:pPr>
        <w:pStyle w:val="Heading2"/>
      </w:pPr>
      <w:r>
        <w:t>Erwägungen</w:t>
      </w:r>
    </w:p>
    <w:p>
      <w:r>
        <w:rPr>
          <w:b/>
        </w:rPr>
        <w:t>E. 1</w:t>
      </w:r>
    </w:p>
    <w:p>
      <w:r>
        <w:t>ère Chambre En la cause Madame A______, domiciliée à PLAN-LES-OUATES, représentée par le SERVICE DE L'ACTION SOCIALE recourante contre SERVICE DES PRESTATIONS COMPLÉMENTAIRES, sis route de Chêne 54, GENÈVE intimé EN FAIT 1.        Madame A______ (ci-après l’intéressée), née le ______ 1969, d’origine péruvienne, résidant en Suisse depuis février 1990, a été mise au bénéfice de prestations complémentaires à sa rente AI à compter du 1 er octobre 2014.![endif]&gt;![if&gt; 2.        Par décision du 19 juin 2018, le service des prestations complémentaires (ci-après le SPC) a réclamé à l’intéressée la restitution de la somme de CHF 14'740.-, représentant des prestations versées à tort du 1 er septembre 2017 au 30 juin 2018, du fait en particulier que les indemnités de chômage versées à son époux n’avaient pas été prises en considération. Le SPC a par ailleurs fixé le montant des prestations complémentaires fédérales à CHF 0.- et celui des prestations complémentaires cantonales à CHF 748.- par mois dès le 1 er juillet 2018, en lieu et place, respectivement, de CHF 1'104.-, et de CHF 1'118.-.![endif]&gt;![if&gt; 3.        L’intéressée a formé opposition le 18 juillet 2018, reprochant au SPC d’avoir surévalué les indemnités de l’assurance-chômage perçues par son époux.![endif]&gt;![if&gt; 4.        Par décision du 23 novembre 2018, le SPC a rejeté l’opposition.![endif]&gt;![if&gt; Il explique que « sur la base des décomptes reçus le 27 février 2018, les indemnités journalières de chômage de votre époux prises en compte dans le calcul de vos prestations complémentaires devraient inclure le montant de l’impôt à la source et être prises en compte comme suit : - sept. 2017 (15 jours) CHF 1'075.95 (CHF 978.05 + CHF 97.90 d’impôt à la source) - oct. 2017 (22 jours) CHF 1'602.80 (CHF 1'459.20 + CHF 143.60 d’impôt à la source) - nov. 2017 (22 jours) CHF 1'620.50 (CHF 1'476.90 + CHF 143.60 d’impôt à la source) - déc. 2017 (21 jours) CHF 1'545.25 (CHF 1'408.20 + CHF 137.05 d’impôt à la source) - janv. 2018 (7 jours) CHF 535.50 (CHF 489.80 + CHF 45.70 d’impôt à la source) Total (87 jours) CHF 6’380.- ce qui donne une moyenne annualisée de CHF 19'096.- (CHF 6'380 : 87 jours *21,7 jours x 12 mois) ». Il relève qu’il n’a ainsi pas demandé à l’intéressée le remboursement d’un montant suffisant. Ce nonobstant, il a confirmé sa décision du 19 juin 2018 avec le montant de CHF 14'740.-. 5.        L’intéressée, représentée par le service de l’action sociale et de la jeunesse, a interjeté recours le 7 décembre 2018 contre ladite décision sur opposition. Elle conteste le montant retenu par le SPC à titre d’indemnités de chômage perçues par son mari de septembre 2017 à janvier 2018. Elle relève que le SPC était dès le départ en possession de toutes les informations utiles et exactes concernant ces indemnités et considère que « la faute incombe donc au SPC et non à elle quant à la non-prise en compte des prestations chômage en 2017 et 2018 dans les prestations versées indûment par votre service, et quant à la décision erronée datée du 19 juin 2018 incluant un montant d’indemnités de chômage excessif ».![endif]&gt;![if&gt; Elle conclut à ce que les données justes soient prises en considération, soit 90 jours d’indemnités réparties sur cinq mois pour un montant de CHF 6'380.-, et à ce que le droit aux prestations de la famille soit « débloqué dans l’attente d’une nouvelle décision concernant la demande de remboursement, afin d’éviter une précarisation de la situation financière familiale ». 6.        Dans sa réponse du 19 février 2019, le SPC a considéré qu’en demandant à ce que le droit aux prestations soit « débloqué », l’intéressée sollicite la restitution de l’effet suspensif, ce qui doit être refusé en tant qu’une restitution rétablirait jusqu’à l’issue de la présente procédure le versement des montants des prestations complémentaires octroyées avant la décision querellée. Le SPC précise en revanche que l’effet suspensif a d’ores et déjà été accordé concernant l’obligation de rembourser. ![endif]&gt;![if&gt; Au fond, il conclut à l’admission partielle du recours, en ce sens qu’il n’y a effectivement plus lieu de considérer les indemnités journalières de l’assurance chômage de l’époux de l’intéressée dans les plans de calcul à partir du 1 er février 2018, avec cependant le risque que la prise en compte d’un gain potentiel, en lieu et place desdites indemnités, et faute d’éléments permettant d’en faire abstraction à ce jour, ne vienne aggraver le montant de la restitution réclamée. 7.        Les parties ont été informées le 21 février 2019 que la cause était gardée à juger sur la question de l’effet suspensif.![endif]&gt;![if&gt;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la forme et le délai prévus par la loi, le recours est recevable (art. 56 et 60 de la loi fédérale sur la partie générale du droit des assurances sociales du 6 octobre 2000 [LPGA - RS 830.1]; art. 89B de la loi sur la procédure administrative du 12 septembre 1985 [LPA-GE - E 5 10]).![endif]&gt;![if&gt; 4.        Le litige porte sur le montant des prestations complémentaires dues à l’intéressée et sur la demande de restitution. ![endif]&gt;![if&gt; L’intéressée a, préalablement, conclu à ce que le droit aux prestations de la famille soit « débloqué dans l’attente d’une nouvelle décision concernant la demande de remboursement ». Une telle demande vaut demande de rétablissement de l’effet suspensif, ainsi que l’a constaté le SPC. Dans sa décision du 23 novembre 2018, le SPC a expressément retiré l’effet suspensif à un éventuel recours. 5.        a. Selon l'art. 54 al. 1 let. c LPGA les décisions et les décisions sur opposition sont exécutoires lorsque l'effet suspensif attribué à une opposition ou à un recours a été retiré.![endif]&gt;![if&gt;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c.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Une telle requête doit être traitée sans délai (al. 2). L’art. 66 LPA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sur la demande de la partie dont les intérêts sont gravement menacés, retirer ou restituer l'effet suspensif (al. 2). 6.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![endif]&gt;![if&gt; 7.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5.3).![endif]&gt;![if&gt; 8.        En l’espèce, en requérant la restitution de l’effet suspensif à son recours, l’intéressée conclut à l’octroi des prestations complémentaires fédérales et cantonales qui lui étaient allouées jusqu’à la décision du 19 juin 2018, soit un montant mensuel de CHF 2'222.- (CHF 1'104 + CHF 1'118), ce qui impliquerait qu’aucune indemnité de l’assurance-chômage ne soit prise en considération pour le calcul des prestations dues. Or, les mesures provisionnelles ne sauraient, en principe tout au moins, anticiper sur le jugement définitif,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Restituer l’effet suspensif reviendrait en l’espèce à statuer sur le fond. En outre, ainsi que le relève le SPC dans sa réponse du 19 février 2019, les indemnités de chômage pourraient se voir remplacées par un revenu hypothétique au sens de l’art. 11 al. 1 let. g LPC.![endif]&gt;![if&gt; 9.        Il n’apparaît pas en l’état, à un degré de probabilité suffisant, que l’intéressée obtiendra gain de cause, pour qu’au stade actuel de la procédure, l’effet suspensif doive être restitué. ![endif]&gt;![if&gt; Quoi qu’il en soit, en pareilles circonstances, l’intérêt de l’administration apparaît généralement prépondérant (ATF 119 V 207 ; 105 V 269 ). Si le recourant n’obtient pas gain de cause, il est en effet à craindre que la procédure en restitution des prestations versées à tort ne se révèle infructueuse. 10.    Il ne se justifie dès lors pas de rétablir l’effet suspensif, étant rappelé qu’il est en revanche acquis s’agissant de l’obligation de restituer la somme de CHF 14'740.-.![endif]&gt;![if&gt;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