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A/4592/2019 vom 25. Februar 2021</w:t>
      </w:r>
    </w:p>
    <w:p>
      <w:r>
        <w:t>GE Cour de justice, 2021-02-25, FR</w:t>
      </w:r>
    </w:p>
    <w:p>
      <w:r>
        <w:rPr>
          <w:b/>
        </w:rPr>
        <w:t xml:space="preserve">Quelle: </w:t>
      </w:r>
      <w:r>
        <w:t>https://mcp.opencaselaw.ch/entscheid/ge_gerichte_A_4592_2019</w:t>
      </w:r>
    </w:p>
    <w:p>
      <w:r>
        <w:t>FR: GE_GERICHTE A/4592/2019 du 25 février 2021</w:t>
      </w:r>
    </w:p>
    <w:p>
      <w:r>
        <w:t>IT: GE_GERICHTE A/4592/2019 del 25 febbraio 2021</w:t>
      </w:r>
    </w:p>
    <w:p>
      <w:pPr>
        <w:pStyle w:val="Heading2"/>
      </w:pPr>
      <w:r>
        <w:t>Volltext</w:t>
      </w:r>
    </w:p>
    <w:p>
      <w:r>
        <w:t>Genève Cour de justice (Cour de droit public) Chambre des assurances sociales 25.02.2021 A/4592/2019</w:t>
      </w:r>
    </w:p>
    <w:p>
      <w:r>
        <w:t>A/4592/2019 ATAS/167/2021 du 25.02.2021 ( AI ) , ADMIS/RENVOI En fait En droit rÉpublique et canton de genÈve POUVOIR JUDICIAIRE A/4592/2019 ATAS/167/2021 COUR DE JUSTICE Chambre des assurances sociales Arrêt du 25 février 2021 3 ème Chambre En la cause Monsieur A______, domicilié à Les Acacias, représenté par l’Association pour la permanence de défense des patients et assurés (APAS) recourant contre OFFICE DE L'ASSURANCE-INVALIDITÉ DU CANTON DE GENÈVE, sis rue des Gares 12, GENÈVE intimé EN FAIT 1.        Monsieur A______ (ci-après : l’assuré), né le ______ 1961, originaire du Kosovo et titulaire d’un permis B, est marié et père de quatre enfants. Dans son pays, il a travaillé comme serveur. Depuis son arrivée en Suisse en 1991, il a exercé dans le domaine du nettoyage puis travaillé en tant qu’indépendant dans le bâtiment depuis 2012, à 100 %, pour des revenus d’environ 4'500.- CHF/mois. Les bilans comptables font apparaître des actifs de CHF 46'844.95 (et un résultat de CHF 43'164.95) en 2015, des actifs de CHF 43'275.- (et un résultat de CHF 41'625.-) en 2016 et des actifs de CHF 30'550.- en 2017. 2.        Le 3 mai 2016, l’assuré a chuté d’une échelle de 2 mètres, ce qui lui a occasionné une importante blessure au niveau du genou gauche. 3.        Il a été opéré le 11 mai 2016 au service de chirurgie orthopédique et traumatologie de l’appareil locomoteur des Hôpitaux universitaires de Genève (ci-après : HUG). Selon le compte-rendu opératoire du 13 mai 2016 établi par le docteur B______, spécialisé en chirurgie orthopédique et traumatologie de l'appareil locomoteur, le diagnostic était une fracture du condyle fémoral latéral gauche. 4.        Dans une lettre de sortie du 25 mai 2016, le docteur C______, spécialiste FMH en chirurgie orthopédique et traumatologie de l'appareil locomoteur, a indiqué que l’assuré était en bonne santé habituelle ; lors de sa chute, il s’était réceptionné sur les mains et les genoux et avait par la suite souffert d’une douleur importante et d’une impotence fonctionnelle du genou gauche, bloqué en flexion avec impossibilité de le charger. Les suites opératoires avaient été simples. La physiothérapie était bien tolérée par l’assuré et les douleurs contrôlées par un traitement d’antalgie per os. La rentrée à domicile s’était faite le 18 mai 2016. L’assuré était en arrêt de travail à 100% du 3 mai au 22 juin 2016. 5.        Dans une note de consultation du 15 juin 2017, le Dr B______ a noté, un an après l’opération, une évolution défavorable (persistance de douleurs mécaniques localisées au pôle intérieur de la rotule et à la face latérale de la cuisse ainsi qu’au compartiment interne). Une radiographie montrait que le matériel était en place, la fracture était consolidée, sans déplacement secondaire ; une gonarthrose était présente avant la fracture. La physiothérapie étant inefficace, une ostéotomie ou une prothèse était envisagée en cas d’absence d’amélioration, tout comme d’éventuelles infiltrations. 6.        À teneur du registre du commerce, l’entreprise individuelle de l’assuré a été radiée pour cause de faillite le 8 août 2017. 7.        Dans un courrier du 6 juin 2018 adressé au docteur D______, spécialiste FMH en médecine interne et médecin traitant de l’assuré, le docteur E______, spécialiste FMH en chirurgie orthopédique et traumatologie de l'appareil locomoteur, a indiqué que le patient présentait des douleurs quotidiennes le jour comme la nuit, qu’un long travail de physiothérapie n’avait pas permis de soulager. L’assuré ne pouvait plus travailler depuis l’accident et marchait en boitant. Le médecin concluait à des douleurs chroniques du genou gauche décompensées à la suite de l’accident du 11 mai 2016 et suggérait d’annoncer le cas à l’assurance-invalidité pour permettre une réorientation professionnelle. Avant de décider d’une éventuelle prise en charge chirurgicale, il convenait de pratiquer des radiographies. 8.        Une radiographie des membres inférieurs et des genoux a été effectuée le 7 juin 2018. Le docteur F______, spécialisé en radiologie, a observé un discret modelé dégénératif coxo-fémoral bilatérale avec une sclérose cotyloïdienne accentuée, des petites constructions ostéophytiques marginales, l’impression d’un minime amincissement de l’interligne à droite, orientant vers une coxarthrose débutante, une arthrose sacro-iliaque bilatérale à caractère modéré et une enthésopathie ossifiante pelvienne et trochantérienne à caractère banal. Du côté gauche, il a noté des séquelles de fracture métaphyso-épiphysaire distale du fémur consolidée, fixée par une plaque vissée et une vis, un modelé arthrosique fémoro-tibial secondaire avec un amincissement des interlignes et une ostéophytose marginale, ainsi qu’un discret modelé ostéophytique fémoro-patellaire. 9.        Dans un courrier du 8 juin 2018 au Dr D______, le Dr E______ a indiqué que le bilan radiologique confirmait une gonarthrose tricompartimentale du genou gauche post-traumatique. Le matériel d’ostéosynthèse sur le fémur latéral était bien en place ; la fracture était consolidée. Si les douleurs devaient se péjorer, la mise en place d’une prothèse totale du genou gauche paraissait la seule solution. L’assuré ne pouvait clairement plus effectuer de travail de force en raison de ses douleurs, ni travailler sur des échelles ou gravir des escaliers en raison de sa boiterie. 10.    Le 6 juillet 2018, l’assuré a déposé une demande de prestations auprès de l’office cantonal de l’assurance-invalidité (ci-après : OAI) en invoquant une totale incapacité de travail depuis le 3 mai 2016. 11.    Dans un courrier adressé le 16 août 2018 à l’OAI, l’assuré a expliqué qu’il n’y avait vraisemblablement aucune amélioration à attendre au niveau de son genou, vu la gravité du dommage et le fait qu’aucune opération n’était envisageable selon les spécialistes consultés. Partant, toute activité requérant une posture verticale ou des déplacements lui était interdite. Il n’avait aucune compétence en informatique et ne parlait que l’albanais, avec une compréhension orale du français. Ses compétences professionnelles étaient dès lors restreintes aux activités manuelles et, vu son atteinte, toute réintégration dans son domaine d’activité professionnelle était impossible. Il était toutefois ouvert à toute alternative tenant compte de ses limitations. 12.    Dans un rapport adressé à l’OAI le 23 août 2018, le Dr B______ a indiqué qu’à la dernière consultation, un an après l’opération, l’évolution était toujours défavorable, avec une persistance des douleurs mécaniques. Les diagnostics d’un point de vue strictement orthopédique étaient : status post-réduction et fixation interne d’une fracture du condyle latéral du fémur gauche, probable gêne du matériel, amyotrophie du quadriceps et gonarthrose, probablement décompensée par le traumatisme. N’ayant plus revu le patient depuis un an, il n’était pas en mesure de se prononcer sur sa capacité de travail. 13.    Le Dr D______ a également adressé un rapport à l’OAI le 1 er octobre 2018. L’incapacité de travail de l’assuré était de 100% en tant que maçon et ouvrier dans le bâtiment, mais également dans une activité adaptée. Les diagnostics ayant une incidence sur la capacité de travail étaient les suivants : arthrose tricompartimentale du genou gauche post-traumatique et trouble anxieux quant à une éventuelle opération du genou (refus catégorique de prise en charge). L’assuré présentait une impotence fonctionnelle et des douleurs chroniques à la marche et parfois au repos. Il devait éviter la marche, les escaliers, les échelles et la position debout prolongée. En cas d’opération, le pronostic sur le potentiel de réadaptation serait bon. Sans traitement, le pronostic était mauvais. Le médecin suggérait un suivi psychiatrique pour comprendre le trouble anxieux de l’assuré. Celui-ci, désormais sans emploi, émargeait à l’aide sociale, disposait de peu de ressources et maîtrisait mal le français ; son épouse était également sans emploi et ils avaient quatre enfants à charge. 14.    Le Dr D______ a adressé un rapport intermédiaire à l’OAI le 5 avril 2019, indiquant que l’état de santé de l’assuré était resté stationnaire. Il a néanmoins précisé qu’en janvier 2019, étaient également apparus des troubles urologiques (lithiase du rein droit). Le pronostic du point de vue orthopédique était mauvais sans opération chirurgicale. La capacité de travail était toujours nulle, dans toute activité, tant que l’urolithiase n’était pas guérie. Le médecin a suggéré une nouvelle fois un suivi psychiatrique. 15.    Le 6 juin 2019, le Dr E______ a confirmé le diagnostic posé en juin 2018. L’état de santé de l’assuré était resté stationnaire. 16.    Le 22 août 2019, le docteur G______, du Service médical régional de l’OAI (ci-après : SMR), a résumé les divers rapports figurant au dossier et conclu que la capacité de travail était définitivement nulle dans l’ancienne activité de travailleur dans le bâtiment. Il convenait d’interroger le Dr D______ quant à l’évolution de la lithiase rénale. 17.    Le 30 août 2019, le Dr D______ a répondu que l’assuré avait subi deux interventions chirurgicales pour le retrait de la lithiase urinaire, la première s’étant soldée par un échec. Lors du dernier rendez-vous de suivi à son cabinet, l’assuré n’était plus symptomatique sur le plan urinaire. La récidive de lithiase, toutefois, n’était pas levée. Le médecin a produit, notamment, les comptes rendus des opérations effectuées les 12 mars et 3 avril 2019 au service d’urologie des HUG. La doctoresse H______, spécialisée en médecine interne, y note la présence d’un calcul de 10 mm à la jonction pyélo-urétérale à droite et explique que seule la seconde intervention a permis d’extraire l’intégralité du calcul. 18.    Le 30 septembre 2019, le Dr G______, vu l’absence de complication après le retrait de la lithiase rénale, a estimé qu’une réorientation était indispensable, comme préconisé par les médecins traitants de l’assuré. La capacité de travail était définitivement nulle dans l’ancienne activité de travailleur dans le bâtiment et ce, depuis le 3 mai 2016. En revanche, la capacité de travail était toujours restée entière dans une activité respectant strictement les limitations fonctionnelles d’épargne du genou gauche (activité sédentaire assise). 19.    Le 2 octobre 2019, l’OAI a adressé à l’assuré un projet de décision dont il ressortait qu’il se proposait de rejeter sa demande. L’OAI admettait une incapacité de travail de 100% dans l’activité habituelle dès le 3 mai 2016 (début du délai d’attente d’un an), mais considérait que l’assuré avait toujours conservé une pleine capacité de travail dans une activité adaptée à son état de santé. L’OAI estimait que n’importe quel autre travail adapté rapporterait à l’assuré un salaire plus élevé que celui que lui procurait son activité habituelle d’indépendant et qu’il n’y avait dès lors pas de perte de gain. 20.    Par décision du 11 novembre 2019, l’OAI a rejeté la demande de prestations. 21.    Le 12 novembre 2019, l’assuré a contesté le projet du 2 octobre 2019, reçu tardivement. Il a reproché à l’OAI de n’avoir pas investigué tous ses problèmes de santé, notamment urologiques et psychiatriques. Ainsi, aucun rapport n’avait été demandé à son psychiatre traitant, le docteur I______, spécialiste FMH en psychiatrie et psychothérapie. Il a également fait grief à l’OAI de n’avoir procédé à aucune comparaison entre les revenus avant et après atteinte à sa santé. 22.    Le 15 novembre 2019, l’OAI a transmis cette opposition à la Cour de céans comme objet de sa compétence. 23.    Par acte du 12 décembre 2019, l’assuré, représenté par un conseil, a formellement interjeté recours contre la décision du 11 novembre 2019 en concluant principalement à son annulation et à l’octroi d’une rente entière d’invalidité dès janvier 2019, subsidiairement, au renvoi de la cause à l’intimé pour instruction complémentaire sous la forme d’une expertise pluridisciplinaire en chirurgie orthopédique, psychiatrie et médecine interne, plus subsidiairement encore, à l’octroi de mesures professionnelles adaptées à sa situation. Le recourant conteste pouvoir exercer la moindre activité lucrative. Il rappelle qu’il est âgé de 58 ans, de nationalité étrangère, au bénéfice d’un permis B, qu’il maîtrise mal le français, n’est au bénéfice d’aucune formation et n’a aucune connaissance de base ou compétence utile à faire valoir pour un poste sédentaire, par exemple en informatique. Il a toujours exercé des métiers physiquement lourds qui ne sont désormais plus à sa portée. Il en déduit qu’il n’a aucune perspective concrète sur le marché de l’emploi. Le recourant reproche par ailleurs à l’intimé une instruction lacunaire, notamment sur le plan psychique. Il fait remarquer qu’aucun de ses médecins n’a attesté d’une capacité de travail de 100% dans une activité adaptée. Le Dr D______ a préconisé des investigations supplémentaires et souligné, dans son rapport du 1 er octobre 2018, la présence de douleurs non seulement à la marche, mais également au repos. Le recourant fait grief à l’intimé de n’avoir procédé à aucun calcul de sa perte de gain et de s’être contenté d’alléguer que toute autre profession adaptée lui rapporterait un revenu supérieur à celui obtenu précédemment. Il rappelle que, s’agissant d’une personne indépendante, la comparaison des résultats d’exploitation réalisés avant et après la survenance de l’invalidité ne permet de tirer des conclusions valables sur la diminution de la capacité de gain due à l’invalidité que dans les cas où l’on peut exclure, au degré de la vraisemblance prépondérante, que les résultats de l’exploitation ont été influencés par des facteurs étrangers à l’invalidité. Or, l’assuré a ouvert sa propre entreprise quelques années avant son atteinte à la santé et déclare n’avoir jamais réalisé de revenus constants, ni élevés. Le recourant en tire la conclusion que l’intimé devait dès lors se fonder sur le revenu moyen d’entreprises similaires pour déterminer le revenu sans invalidité, ou alors faire application de la méthode extraordinaire en effectuant au préalable une enquête concernant les tâches qu’il pouvait accomplir. Enfin, il soutient qu’une réduction supplémentaire de 25% aurait dû être appliquée au revenu d’invalide vu son âge (58 ans), ses limitations fonctionnelles (activité légère seule possible), sa nationalité et son permis de séjour. 24.    Invité à se déterminer, l’intimé, dans sa réponse du 3 février 2020, a conclu au rejet du recours. L’intimé fait remarquer qu’il n’a été informé du fait que le recourant consultait un psychiatre que postérieurement à la notification de la décision entreprise. Quoi qu’il en soit, le recourant ne produit aucun élément objectif permettant de douter de l’appréciation du SMR, de sorte qu’aucune instruction supplémentaire ne se justifie. Quant au calcul du taux d’invalidité, l’intimé soutient qu’il a été correctement effectué. Au vu des revenus réalisés par le recourant dans son entreprise depuis 2012 et du fait qu’il a cessé d’exercer son activité, l’application des méthodes suggérées par le recourant n’était pas appropriée. Si l’on se base sur les revenus statistiques (Enquête suisse sur la structure des salaires [ESS] 2016, T1, ligne 41 secteur lié à la construction), le revenu sans invalidité retenu est plus favorable au recourant que les revenus effectifs issus des données économiques, beaucoup plus faibles. L’intimé ajoute que, selon la jurisprudence, on peut s’écarter du revenu réalisé comme valide par un indépendant lorsque l’atteinte à la santé est survenue dans les premières années d’exercice, alors que ce revenu d’indépendant était encore relativement bas pour diverses raisons, telles l’amortissement des investissements. S’agissant enfin des mesures de réadaptation professionnelle sollicitées, l’intimé les écarte au motif que le recourant dispose d’une pleine capacité dans une activité adaptée, accessible sans formation particulière. Selon lui, le marché équilibré du travail offre un large éventail d’activités variées et non qualifiées n’impliquant pas de formation particulière et compatibles avec les limitations fonctionnelles présentées. 25.    Dans sa réplique du 16 avril 2020, le recourant a persisté dans ses conclusions. Il maintient que la méthode de comparaison avec le revenu moyen d’entreprises similaires ou la méthode extraordinaire aurait dû être appliquée. Il remarque que l’intimé ne se détermine pas quant à sa demande de réduction supplémentaire, pas plus que sur une éventuelle baisse de rendement. Enfin, il s’interroge sur le type d’activité « adaptée et accessible sans formation particulière » auquel fait référence l’intimé. 26.    L’intimé a dupliqué le 27 avril 2020, en persistant dans ses conclusions.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pendant devant la Chambre de céans le 1 er janvier 2021, il reste soumis à l'ancien droit (cf. art. 83 LPGA). 4.        Interjeté dans les forme et délai prévus par la loi, le recours est recevable (art. 56 LPGA ; art. 62 al. 1 de la de loi sur la procédure administrative du 12 septembre 1985 [LPA - E 5 10]). 5.        Le litige porte sur le droit du recourant à une rente d’invalidité et à des mesures d’ordre professionnel. Sont en particulier litigieux l’évaluation de la capacité du recourant à exercer une activité adaptée et le calcul du degré d’invalidité.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10.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13.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la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9C_826/2017 du 28 mai 2018 consid. 5.2 ; 9C_106/2011 du 14 octobre 2011 consid. 4.3, I 83/97 du 16 octobre 1997 consid. 2c, in VSI 1998 p. 121, et I 432/97 du 30 mars 1998 consid. 4a, in VSI 1998 p. 255). Il convient de distinguer clairement la situation personnelle de la personne assurée, seule déterminante au regard de l'assurance-invalidité, de celle de l'entreprise dont elle est la propriétaire économique (arrêt du Tribunal fédéral 9C_572/2010 du 25 mars 2011, consid. 3.5 in fine). Le revenu sans invalidité d'un indépendant ne doit pas être considéré d'une manière statique. Ainsi, lorsque ce revenu se fonde sur le revenu imposable des années précédentes, il doit être adapté non seulement au renchérissement, mais également au développement réel du revenu (arrêt du Tribunal fédéral des assurances I 181/05 du 3 février 2006 consid. 2). Par ailleurs, il faut se demander quel aurait été le développement probable de l'entreprise de l'intéressé s'il n'avait pas été atteint dans sa santé, ceci compte tenu de ses aptitudes professionnelles et personnelles, du genre d'activité ainsi que de la structure et de la marche de l'entreprise avant la survenance de l'invalidité (Michel VALTERIO, Droit de l’assurance-vieillesse et survivants et de l’assurance-invalidité, 2011, p. 558). Il convient aussi de tenir compte du fait que les personnes qui se mettent à leur compte ne réalisent pas, au début de leur nouvelle activité, les mêmes revenus que des entrepreneurs établis depuis plusieurs années et qu'elles consentent souvent des sacrifices financiers importants durant cette période. En certaines circonstances, les bénéfices réalisés pendant la phase de développement d'une entreprise et encore moins les pertes ne doivent pas être pris en considération pour la détermination du revenu sans invalidité (arrêt du Tribunal fédéral des assurance I 121/06 du 27 avril 2006 consid. 3 ; Michel VALTERIO, op. cit., n. 2093 et 2094). Si l'assuré a cessé toute activité indépendante, on peut renoncer à l'application de la méthode de calcul extraordinaire et appliquer la méthode générale. Dans ce cas-là, en effet, la comparaison des activités exercées avant et après la survenance de l'invalidité n'est plus possible (arrêt du Tribunal administratif fédéral C-6725/2014 du 6 novembre 2017 consid. 9.1 et les références). Selon la circulaire sur l'invalidité et l'impotence de l'assurance-invalidité (ci-après : CIIAI), pour évaluer le revenu sans invalidité d'un indépendant, on examine le développement probable qu'aurait suivi l'entreprise de l'assuré si celui-ci n'était pas devenu invalide (RCC 1963 p. 427; CIIAI ch. 3029).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Toutefois, un tel revenu ne doit pas être directement comparé au revenu hypothétique sans invalidité (RCC 1981 p. 40; CIIAI ch. 3030). On fait abstraction du revenu qui ne proviendrait pas de l'activité propre de la personne handicapée (intérêt du capital engagé dans l'entreprise, part du revenu attribuable à la collaboration des proches [CIIAI ch. 3033], etc. ; RCC 1962 p. 481 ; CIIAI ch. 3031). L'office 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de la circulaire sur la procédure dans l'assurance-invalidité [ci-après : CPAI]). Un rapport d'enquête devra, le cas échéant, donner des renseignements suffisamment précis sur la situation de l'entreprise. Les données des déclarations fiscales ne permettent pas de se prononcer sur le revenu réel (arrêt du Tribunal fédéral 8C_9/2009 du 10 novembre 2009 consid. 3.4; ch. 3032). Par ailleurs, dans un arrêt 8C_157/2008 du 10 octobre 2008, consid. 3, le Tribunal fédéral a considéré que, conformément à la jurisprudence, pour l'évaluation du revenu de travailleurs indépendants, il convient d'ajouter les cotisations AVS/AI/APG effectivement payées par la personne assurée durant un exercice comptable au bénéfice d'exploitation. Il faut entendre, par revenu que l'assuré aurait pu obtenir s'il n'était pas invalide, au sens de l'art. 28 al. 2 LAI, le gain qu'il réaliserait effectivement s'il était en bonne santé.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157 consid. 5 c/bb ; RCC 1992 p. 96 consid. 4a et les arrêts cités). La jurisprudence admet cependant que des circonstances, dont la preuve de l'existence est soumise à des exigences sévères, justifient de s'écarter du revenu effectif de l'assuré, lorsqu'il ressort de la situation dans son ensemble que ce dernier, sans invalidité, ne se contenterait pas d'une telle rémunération de manière durable (ATFA non publié I 777/01 du 14 octobre 2002, consid. 2.1 et les références). d.a.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d.b.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S'agissant des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termes de facilité d'intégration sur le marché du travail (arrêt du Tribunal fédéral 9C_375/2019 du 25 septembre 2019 consid. 7.3). S'agissant du critère des années de service, le Tribunal fédéral considère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Une déduction maximale ne se justifie que lorsque plusieurs des éléments retenus par la jurisprudence se trouvent réunis chez un assuré (arrêt du Tribunal fédéral des assurances U 311/02 du 4 février 2003 consid. 4.3). d.c.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e.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 op. cit., consid. 3.4). f.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g.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 h.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i.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 ATF 119 V 475 consid. 2b ; ATF 114 V 313 consid. 3a; arrêt du Tribunal fédéral 8C_312/2016 du 13 mars 2017 consid. 5.4.1). j.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14.    En l’espèce, l’intimé a nié au recourant le droit à toute prestation en se fondant sur le rapport du SMR, lequel a considéré que le recourant avait conservé une pleine capacité de travail dans une activité adaptée. Le recourant conteste cette appréciation et reproche à l’intimé de n’avoir pas suffisamment instruit sa situation médicale. La Cour de céans constate qu’en effet, aucun des médecins consultés par l’assuré n’a attesté d’une capacité de travail entière dans une activité adaptée. Le Dr E______, spécialiste en chirurgie orthopédique, a indiqué dans son courrier du 6 juin 2018, que son patient souffrait de douleurs quotidiennes, de jour comme de nuit, pas même soulagées par un long travail de physiothérapie, et qu’il ne pouvait plus travailler depuis l’accident. Le 8 juin 2018, le même praticien a posé le diagnostic de gonarthrose tricompartimentale du genou gauche post-traumatique, qu’il a confirmé par la suite, en juin 2019, et indiqué qu’une prothèse totale du genou gauche serait la seule solution si les douleurs continuaient à se péjorer. L’autre spécialiste en orthopédie ayant suivi le recourant, à savoir le Dr B______, a indiqué en 2017, soit une année après l’opération, que l’évolution était défavorable. En 2018, il a indiqué ne pas pouvoir se prononcer sur la capacité de travail et a suggéré que les restrictions fonctionnelles ou la fatigabilité, ainsi que le rendement exigible, qu’il n’avait pas lui-même examinés, soient évalués dans un centre spécialisé, tel que celui de la Caisse nationale d’assurances en cas d’accidents (ci-après : la SUVA) à Sion. Quant au Dr D______, médecin traitant du recourant, il a conclu en octobre 2018 à une totale incapacité de travail dans toute activité, vu l’impotence fonctionnelle et les douleurs chroniques à la marche et au repos. Il a souligné qu’en l’absence d’opération, le pronostic de réadaptation était mauvais, conclusions qu’il a confirmées en avril 2019, en précisant qu’étaient en outre apparus des troubles urologiques. Si le Dr D______ a relevé, dans son rapport du 30 août 2019, que le recourant n’était plus symptomatique d’un point de vue urinaire, il n’a à aucun moment indiqué qu’il aurait recouvré une capacité de travail entière dans une activité adaptée. Le médecin du SMR est donc le seul à retenir une pleine capacité de travail sans diminution de rendement dans une activité adaptée. Les spécialistes en orthopédie ayant suivi le recourant ne s’étant cependant pas prononcés de manière circonstanciée sur la capacité de travail exigible, les limitations fonctionnelles et le rendement attendu, la Cour de céans n’est pas en état de trancher le fond du litige. Sur ce point, l’instruction est lacunaire, de sorte qu’il convient de renvoyer le dossier à l’intimé afin qu’il procède à des mesures d’instruction complémentaires, sous la forme notamment d’une expertise médicale pluridisciplinaire complète et satisfaisant aux réquisits jurisprudentiels topiques visant à déterminer la capacité de travail du recourant dans une activité adaptée. Ce sera également l’occasion de se livrer à l’investigation psychiatrique suggérée à plusieurs reprises. S’il est vrai que le nom du psychiatre traitant n’a été communiqué à l’intimé qu’après que celui-ci a rendu la décision litigieuse, il n’en demeure pas moins que les troubles étaient déjà évoqués par le médecin-traitant en 2018 et 2019, tout comme la nécessité de les investiguer. L’expertise devra ainsi prendre en considération les diverses atteintes à la santé du recourant (atteintes orthopédique, urologique – en cas de récidive de la lithiase rénale – et psychiatrique) et déterminer comment ces atteintes interagissent entre elles et influencent une éventuelle capacité de travail résiduelle. Enfin, le médecin traitant du recourant ayant indiqué qu’une opération du genou permettrait d’atteindre un bon potentiel de réadaptation, il convient que l’expertise porte également sur les chances de succès de l’opération envisagée et son exigibilité pour le recourant, au sens de l’art. 21 al. 4 LPGA. Par ailleurs, au vu de l’âge du recourant, il conviendra que l’intimé apprécie concrètement ses chances de mettre en valeur une éventuelle capacité résiduelle de travail sur le marché de l'emploi. 15.    Eu égard aux considérations qui précèdent, le recours est partiellement admis, la décision du 11 novembre 2019 annulée et la cause renvoyée à l'intimé pour qu'il complète l'instruction, puis rende une nouvelle décision. Il incombera notamment à l’intimé de mettre en œuvre une expertise médicale pluridisciplinaire orthopédique, psychiatrique et de médecine interne indépendante, conformément à l'art. 44 LPGA, permettant d'apprécier l'incidence des différents diagnostics retenus par les médecins sur la capacité de travail du recourant dans une activité adaptée. Il conviendra en particulier que les experts, en motivant dûment leur appréciation, se prononcent sur les diagnostics et limitations fonctionnelles dont souffre le recourant, qu'ils déterminent quel rôle joue chacun d'entre eux sur sa capacité de travail dans une activité adaptée et à quel taux celle-ci pourrait être évaluée. Un renvoi à l'administration se justifie, en l'occurrence, au vu de l’instruction lacunaire menée par l’intimé. 16.    Il convient encore d’examiner les critiques soulevées par le recourant s’agissant de l’absence d’analyse, par l’intimé, de la perte de gain induite par son invalidité. L’intimé a retenu que l’évaluation de l’invalidité devait s’effectuer par comparaison des revenus pour les personnes de condition indépendante. Considérant que n’importe quel autre travail adapté à son état de santé rapporterait au recourant un salaire plus élevé que celui qu’il avait dans son ancienne activité lucrative, il a estimé que l’atteinte à la santé du recourant ne constituait pas une invalidité et qu’il n’avait dès lors droit à aucune prestation de l’assurance-invalidité. Le recourant conteste la manière de faire de l’intimé, estimant qu’il convient d’appliquer à son cas la méthode extraordinaire d’évaluation de l’invalidité. Or, le recourant ayant cessé toute activité au sein de son entreprise après l’accident – l’entreprise a d’ailleurs été radiée en 2017 déjà – il convient effectivement d’appliquer une méthode ordinaire comparative pour le calcul du taux d’invalidité. Cela étant, l’intimé ne pouvait, en se basant uniquement sur les comptes de la société, considérer que n’importe quelle activité adaptée rapporterait plus que l’ancienne. Il ressort en effet du dossier que le recourant ne s’est mis à son compte que quelques années avant son atteinte à la santé et il n’a jamais réalisé des revenus élevés, ni constants. Partant, l’intimé ne pouvait se fonder sur les bas revenus réalisés durant les quelques années d’indépendance du recourant. S’agissant du revenu avec invalidité, il devra être évalué, en l’absence d’un revenu effectivement réalisé, sur la base des statistiques salariales figurant dans l’ESS, ce une fois que l’éventuelle capacité de travail du recourant dans une activité aura été déterminée par le biais de l’expertise que l’intimé doit mettre sur pied. À cet égard, l’intimé devra prendre en considération un éventuel abattement conformément aux critères jurisprudentiels susmentionnés, en raison notamment de l’âge du recourant, de son absence de formation et de ses limitations fonctionnelles. Au vu de ce qui précède, après l’instruction complémentaire portant sur la situation médicale du recourant, l’intimé devra prendre en considération ces éléments pour le calcul de l’éventuelle perte de gain du recourant. 17.    Le recourant, représenté par un conseil, obtenant partiellement gain de cause, une indemnité de CHF 2'500.- lui sera octroyée à titre de participation à ses frais et dépens (art. 61 let. g LPGA; art. 6 du règlement sur les frais, émoluments et indemnités en matière administrative du 30 juillet 1986 [RFPA - E 5 10.03] ; art. 89 H LPA). Étant donné que, depuis le 1er juillet 2006, la procédure n'est plus gratuite (art. 69 al. 1bis LAI), au vu du sort du recours, il y a lieu de condamner l'intimé au paiement d'un émolument de CHF 500.-. PAR CES MOTIFS, LA CHAMBRE DES ASSURANCES SOCIALES : Statuant À la forme : 1.        Déclare le recours recevable. Au fond : 2.        L’admet partiellement au sens des considérants. 3.        Annule la décision du 11 novembre 2019. 4.        Renvoie la cause à l’intimé pour instruction complémentaire dans le sens des considérants et nouvelle décision. 5.        Condamne l'intimé à verser au recourant une indemnité de CHF 2'500.- à titre de dépens. 6.        Met un émolument de CHF 500.- à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