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A/4591/2009 vom 8. Juni 2010</w:t>
      </w:r>
    </w:p>
    <w:p>
      <w:r>
        <w:t>GE Cour de justice, 2010-06-08, FR</w:t>
      </w:r>
    </w:p>
    <w:p>
      <w:r>
        <w:rPr>
          <w:b/>
        </w:rPr>
        <w:t xml:space="preserve">Quelle: </w:t>
      </w:r>
      <w:r>
        <w:t>https://mcp.opencaselaw.ch/entscheid/ge_gerichte_A_4591_2009</w:t>
      </w:r>
    </w:p>
    <w:p>
      <w:r>
        <w:t>FR: GE_GERICHTE A/4591/2009 du 8 juin 2010</w:t>
      </w:r>
    </w:p>
    <w:p>
      <w:r>
        <w:t>IT: GE_GERICHTE A/4591/2009 del 8 giugno 2010</w:t>
      </w:r>
    </w:p>
    <w:p>
      <w:pPr>
        <w:pStyle w:val="Heading2"/>
      </w:pPr>
      <w:r>
        <w:t>Regeste</w:t>
      </w:r>
    </w:p>
    <w:p>
      <w:r>
        <w:t>; AVS ; RESPONSABILITÉ DE L'EMPLOYEUR(AVS) ; ORGANE(PERSONNE MORALE) | En matière d'assurance-vieillesse et survivants, engage sa responsabilité pour le non paiement des cotisations la directrice d'une entreprise qui - bénéficiant d'une signature individuelle - en assure la gestion effective et est amenée à prendre, à ce titre, des décisions réservées aux organes formels. | LAVS 52</w:t>
      </w:r>
    </w:p>
    <w:p>
      <w:pPr>
        <w:pStyle w:val="Heading2"/>
      </w:pPr>
      <w:r>
        <w:t>Erwägungen</w:t>
      </w:r>
    </w:p>
    <w:p>
      <w:r>
        <w:rPr>
          <w:b/>
        </w:rPr>
        <w:t>E. 7</w:t>
      </w:r>
    </w:p>
    <w:p>
      <w:r>
        <w:t>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w:t>
      </w:r>
    </w:p>
    <w:p>
      <w:r>
        <w:rPr>
          <w:b/>
        </w:rPr>
        <w:t>E. 8</w:t>
      </w:r>
    </w:p>
    <w:p>
      <w:r>
        <w:t>S'agissant du montant du dommage, il doit être réduit de 8'186 fr 60 à 2'306 fr 75 compte tenu du montant des salaires versés en 2006, qui ont été communiqués au cours de la présente procédure. Il est de plus limité aux cotisations dues jusqu'au 31 décembre 2006, de sorte qu'il doit être admis. Le recours sera donc partiellement admis, en ce qui concerne uniquement le montant du dommage. Cela étant, aucun motif d'exculpation ne peut être retenu, ni aucune réduction du dommage supplémentaire effectuée. Le recours sera donc rejeté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