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A/458/2007 vom 11. Mai 2007</w:t>
      </w:r>
    </w:p>
    <w:p>
      <w:r>
        <w:t>GE Cour de justice, 2007-05-11, FR</w:t>
      </w:r>
    </w:p>
    <w:p>
      <w:r>
        <w:rPr>
          <w:b/>
        </w:rPr>
        <w:t xml:space="preserve">Quelle: </w:t>
      </w:r>
      <w:r>
        <w:t>https://mcp.opencaselaw.ch/entscheid/ge_gerichte_A_458_2007</w:t>
      </w:r>
    </w:p>
    <w:p>
      <w:r>
        <w:t>FR: GE_GERICHTE A/458/2007 du 11 mai 2007</w:t>
      </w:r>
    </w:p>
    <w:p>
      <w:r>
        <w:t>IT: GE_GERICHTE A/458/2007 del 11 maggio 2007</w:t>
      </w:r>
    </w:p>
    <w:p>
      <w:pPr>
        <w:pStyle w:val="Heading2"/>
      </w:pPr>
      <w:r>
        <w:t>Regeste</w:t>
      </w:r>
    </w:p>
    <w:p>
      <w:r>
        <w:t>Minimum vital | L'Office des poursuites a effectué des investigations complémentaires après le dépôt de la plainte. L'Office des poursuites est invité à saisir une créance en mains d'une banque. |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L'admet partiellement.</w:t>
      </w:r>
    </w:p>
    <w:p>
      <w:r>
        <w:rPr>
          <w:b/>
        </w:rPr>
        <w:t>E. 2</w:t>
      </w:r>
    </w:p>
    <w:p>
      <w:r>
        <w:t>Annule le procès-verbal de saisie valant acte de défaut de biens établi dans la poursuite n° 04 xxxx90 H.</w:t>
      </w:r>
    </w:p>
    <w:p>
      <w:r>
        <w:rPr>
          <w:b/>
        </w:rPr>
        <w:t>E. 3</w:t>
      </w:r>
    </w:p>
    <w:p>
      <w:r>
        <w:t>Invite l'Office des poursuites à dresser un procès-verbal de saisie dans lequel il mentionnera le saisie de la créance de 1'206 fr. 10 en mains de l'UBS SA.</w:t>
      </w:r>
    </w:p>
    <w:p>
      <w:r>
        <w:rPr>
          <w:b/>
        </w:rPr>
        <w:t>E. 4</w:t>
      </w:r>
    </w:p>
    <w:p>
      <w:r>
        <w:t>Déboute les parties de toutes autres conclusions. Siégeant : Mme Ariane Weyeneth, présidente ; M. Yves de COULON et Olivier WEHRLI, juges assesseurs. Au nom de la Commission de surveillance : Paulette DORMAN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