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A/4572/2017 vom 10. Juli 2018</w:t>
      </w:r>
    </w:p>
    <w:p>
      <w:r>
        <w:t>GE Cour de justice, 2018-07-10, FR</w:t>
      </w:r>
    </w:p>
    <w:p>
      <w:r>
        <w:rPr>
          <w:b/>
        </w:rPr>
        <w:t xml:space="preserve">Quelle: </w:t>
      </w:r>
      <w:r>
        <w:t>https://mcp.opencaselaw.ch/entscheid/ge_gerichte_A_4572_2017</w:t>
      </w:r>
    </w:p>
    <w:p>
      <w:r>
        <w:t>FR: GE_GERICHTE A/4572/2017 du 10 juillet 2018</w:t>
      </w:r>
    </w:p>
    <w:p>
      <w:r>
        <w:t>IT: GE_GERICHTE A/4572/2017 del 10 luglio 2018</w:t>
      </w:r>
    </w:p>
    <w:p>
      <w:pPr>
        <w:pStyle w:val="Heading2"/>
      </w:pPr>
      <w:r>
        <w:t>Erwägungen</w:t>
      </w:r>
    </w:p>
    <w:p>
      <w:r>
        <w:rPr>
          <w:b/>
        </w:rPr>
        <w:t>E. 1</w:t>
      </w:r>
    </w:p>
    <w:p>
      <w:r>
        <w:t>ère section dans la cause M. A______ représenté par Me Catarina Monteiro Santos, avocate contre SERVICE DE POLICE DU COMMERCE ET DE LUTTE CONTRE LE TRAVAIL AU NOIR EN FAIT 1) Lors d’un contrôle à l’aéroport de Genève le 24 mars 2015, il a été constaté, selon un rapport établi le lendemain par un inspecteur du service de police du commerce et de lutte contre le travail au noir (ci-après : PCTN ou service), que M. A______ avait stationné son véhicule, taxi de service public, sur une case « TAXI » au niveau Départ, sans que l’enseigne lumineuse soit fixée sur le toit.![endif]&gt;![if&gt; 2) Par lettre du 31 juillet 2017, le PCTN en a fait part à M. A______, avec la précision qu’il pouvait lui infliger une amende administrative pour ce fait, ainsi qu’avec la fixation d’un délai pour exercer son droit d’être entendu.![endif]&gt;![if&gt; 3) Par courrier du 29 août 2017, M. A______ a expliqué au service les motifs qui l’avaient conduit à enlever provisoirement la « bonbonne » du toit et a précisé que, dès l’arrivée de la cliente qu’il attendait, il avait immédiatement remis l’enseigne lumineuse.![endif]&gt;![if&gt; 4) Par décision du 3 octobre 2017, le PCTN a infligé à M. A______ une amende de CHF 500.- pour avoir enfreint l’art. 38 al. 2 de l’ancienne loi sur les taxis et limousines (transport professionnel de personnes au moyen de voitures automobiles) du 21 janvier 2005 (aLTaxis - H 1 30) en lien avec l’art. 61 al. 1 et 6 de l’ancien règlement d’exécution de la LTaxis du 4 mai 2005 (aRTaxis - H 1 30.01), en application de l’art. 45 al. 1 aLTAXIS.![endif]&gt;![if&gt; 5) Par acte expédié le 16 novembre 2017 par son conseil – constitué le 30 octobre 2017 – au greffe de la chambre administrative de la Cour de justice (ci-après : la chambre administrative), M. A______ a formé recours contre cette décision, concluant préalablement à l’octroi d’un délai supplémentaire pour compléter son recours et produire tout document utile, principalement à l’annulation de la décision attaquée, subsidiairement à son annulation et au renvoi de la cause au service pour instruction et nouvelle décision, « avec suite de frais et dépens ».![endif]&gt;![if&gt; Il avait reçu cette décision, notifiée par pli « A+ », le 17 octobre 2017, de sorte que le délai de recours échéait le 16 novembre 2017. Au fond, l’amende administrative était manifestement disproportionnée. 6) Par réponse du 21 décembre 2017, le PCTN a conclu principalement à l’irrecevabilité de ce recours pour tardiveté, subsidiairement à son rejet.![endif]&gt;![if&gt; Sa décision avait été distribuée le 4 octobre 2017 par pli « A+ » dans la boîte aux lettres de l’intéressé, selon relevé du suivi des envois postaux annexé. Le délai de recours avait commencé à courir le lendemain et était arrivé à échéance le 3 novembre 2017. 7) Par réplique du 7 février 2018, M. A______ a persisté dans les conclusions de son recours.![endif]&gt;![if&gt; La seule réception dans la boîte aux lettres ne saurait suffire à valoir notification. Il incombait en effet à l’intimé de faire notifier sa décision par pli recommandé. Au demeurant, si tel avait été le cas, le recourant aurait respecté le délai conformément à l’application du délai de garde. 8) Sur ce, la cause a été gardée à juger.![endif]&gt;![if&gt; EN DROIT 1) a. Aux termes de l’art. 62 de la loi sur la procédure administrative du 12 septembre 1985 (LPA - E 5 10),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ATA/1595/2017 du 12 décembre 2017 consid. 2 et les arrêts cités).![endif]&gt;![if&gt; En vertu de l’art. 62 al. 5 LPA, lorsqu’une personne à qui une décision devait être notifiée ne l’a pas reçue, sans sa faute, le délai de recours court du jour où cette personne a eu connaissance de la décision.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 c. Les cas de force majeure sont réservés, conformément à l’art. 16 al. 1</w:t>
      </w:r>
    </w:p>
    <w:p>
      <w:r>
        <w:rPr>
          <w:b/>
        </w:rPr>
        <w:t>E. 2</w:t>
      </w:r>
    </w:p>
    <w:p>
      <w:r>
        <w:t>ème phr. LPA. 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 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2) a. À teneur de l’art. 17 al. 1 LPA, les délais commencent à courir le lendemain de leur communication ou de l’événement qui les déclenche.![endif]&gt;![if&gt; Dans le cadre d’une procédure de recours, l’art. 62 al. 3 1 ère phr. LPA prescrit que le délai court dès le lendemain de la notification de la décision.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 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 2C_570/2011 du 24 janvier 2012 consid. 4.2 ; 2C_430/2009 précité consid. 2 ; ATA/1593/2017 précité consid. 3c ; ATA/222/2017 du 21 février 2017 consid. 4), y compris lorsque c’est un samedi (arrêt du Tribunal fédéral 8C_198/2015 précité consid. 3).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3) En l’espèce, le recourant ne conteste pas que l’enveloppe contenant la décision querellée a été mise dans sa boîte aux lettres le 4 octobre 2017. Il ne prétend pas qu’il aurait été victime d’une erreur de notification par voie postale, ni ne fait valoir toutes autres circonstances qui l’auraient empêché de recevoir la décision litigieuse ou de recourir dans le délai prescrit par la loi.![endif]&gt;![if&gt; Il se limite à contester le principe de la validité des notifications de courriers par pli « A+ ». Or, comme énoncé par la jurisprudence citée plus haut, ce mode de notification est valable, et il découle des règles légales et principes jurisprudentiels que la décision attaquée est réputée avoir été notifiée le 4 octobre 2017, au moment où elle a été mise dans la boîte aux lettres de l’intéressé et est ainsi entrée dans sa sphère de pouvoir. C’est le lendemain, 5 octobre 2017, que le délai légal de recours de trente jours a commencé à courir, pour arriver à échéance le vendredi 3 novembre 2017. Partant, le recours, qui a été interjeté le 16 novembre 2017, soit plusieurs jours après le terme du délai légal de recours, est tardif et donc irrecevable. 4) Vu l’issue du litige, un émolument de CHF 250.-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