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A/4568/2017 vom 10. Juli 2018</w:t>
      </w:r>
    </w:p>
    <w:p>
      <w:r>
        <w:t>GE Cour de justice, 2018-07-10, FR</w:t>
      </w:r>
    </w:p>
    <w:p>
      <w:r>
        <w:rPr>
          <w:b/>
        </w:rPr>
        <w:t xml:space="preserve">Quelle: </w:t>
      </w:r>
      <w:r>
        <w:t>https://mcp.opencaselaw.ch/entscheid/ge_gerichte_A_4568_2017</w:t>
      </w:r>
    </w:p>
    <w:p>
      <w:r>
        <w:t>FR: GE_GERICHTE A/4568/2017 du 10 juillet 2018</w:t>
      </w:r>
    </w:p>
    <w:p>
      <w:r>
        <w:t>IT: GE_GERICHTE A/4568/2017 del 10 luglio 2018</w:t>
      </w:r>
    </w:p>
    <w:p>
      <w:pPr>
        <w:pStyle w:val="Heading2"/>
      </w:pPr>
      <w:r>
        <w:t>Erwägungen</w:t>
      </w:r>
    </w:p>
    <w:p>
      <w:r>
        <w:rPr>
          <w:b/>
        </w:rPr>
        <w:t>E. 1</w:t>
      </w:r>
    </w:p>
    <w:p>
      <w:r>
        <w:t>ère Chambre En la cause Madame A______, domiciliée à GenÈve, comparant avec élection de domicile en l'étude de Maître Michael RUDERMANN recourante contre OFFICE DE L'ASSURANCE-INVALIDITÉ DU CANTON DE GENÈVE, sis rue des Gares 12, GENÈVE intimé EN FAIT 1.        Madame A______ (ci-après l’assurée), née le ______ 1961, ressortissante colombienne, a exercé auprès de plusieurs employeurs la profession de femme de ménage et garde d’enfants entre 1996 et 2010.![endif]&gt;![if&gt; 2.        L’assurée a été incapable de travailler à 100% du 1 er avril 2010 au 16 février 2011 pour des motifs ne ressortant pas du dossier. ![endif]&gt;![if&gt; 3.        De 2011 à 2013, elle n’a pas exercé d’activité lucrative (cf. comptes individuels).![endif]&gt;![if&gt; 4.        Par ailleurs, depuis le 1 er février 2011, l’assurée est suivie par l’Hospice général.![endif]&gt;![if&gt; 5.        Le 15 novembre 2013, en raison d’une lésion de la coiffe des rotateurs à gauche, au dépens du tendon sus-épineux, d’un conflit sous-acromial, d’une tendinopathie et d’une instabilité postérieure du long chef du biceps ainsi que d’une arthropathie acromio-claviculaire gauche symptomatique, l’assurée a subi une arthroscopie au cours de laquelle le docteur B______, spécialiste FMH en chirurgie orthopédique, a pratiqué une ténotomie du long chef du biceps, une réinsertion de la coiffe supérieure, une acromioplastie et la résection du centimètre externe de la clavicule.![endif]&gt;![if&gt; 6.        En raison de cette atteinte, l’assurée a été incapable de travailler à 100% du 15 novembre 2013 au 20 février 2015.![endif]&gt;![if&gt; 7.        Dans son rapport du 3 décembre 2014, le Dr B______ a fait état d’amplitudes articulaires complètes et d’une coiffe des rotateurs compétente. L’assurée pouvait donc reprendre progressivement toutes ses activités, en limitant toutefois celles s’exerçant au-dessus de la tête.![endif]&gt;![if&gt; 8.        Le 29 janvier 2015, le Dr B______ a indiqué que l’assurée avait tenté de reprendre une activité professionnelle mais que cela s’était modérément bien passé. L’assurée s’estimait capable de travailler à 50%. Il lui avait expliqué qu’il ne pouvait pas « éternellement signer des arrêts de travail » et l’avait renvoyée vers l’assurance-invalidité si l’activité professionnelle n’augmentait pas rapidement. Pour le médecin précité, l’assurée devait effectuer une recherche d’emploi adapté.![endif]&gt;![if&gt; 9.        Le 1 er février 2016, l’assurée a déposé, auprès de l’office de l’assurance-invalidité de Genève (OAI) une demande de prestations en raison d’une atteinte, non précisée, existant depuis le 1 er avril 2010. Les incapacités de travail susmentionnées, soit celle du 1 er avril 2010 au 16 février 2011 à 100% et celle du 15 novembre 2013 au 20 février 2015, toujours à 100%, étaient notamment évoquées dans la demande.![endif]&gt;![if&gt; 10.    En date du 26 février 2016, l’assurée a notamment expliqué à son assistante sociale qu’elle souhaiterait travailler mais qu’en raison de ses problèmes de genoux et des épaules, cela n’était pas possible (cf. formulaire de l’Hospice général daté du 26 février 2016).![endif]&gt;![if&gt; 11.    À teneur d’un courrier que le Dr B______ a adressé à l’OAI le 30 mai 2016, l’assurée était suivie pour une problématique au niveau des épaules. Si celle opérée en novembre 2013 avait très bien évolué par la suite, tel n’était pas le cas de l’épaule opérée en 2008, concernant laquelle l’assurée ressentait encore des douleurs accompagnées d’un léger manque de force. C’était cette atteinte qui avait conduit au dépôt de la demande de prestations, l’assurée ayant tenté de prendre une activité de gouvernante, qui avait dû être interrompue en raison des douleurs. Pour le Dr B______, l’assurée était capable de travailler à 100% dans une activité n’impliquant pas de travail prolongé au-dessus du plan des épaules et avec un port de charge occasionnel, limité à 5kg. L’activité de gouvernante n’était ainsi plus adaptée, au contraire d’une activité d’employée de bureau.![endif]&gt;![if&gt; 12.    Par courrier du 14 juin 2016 destiné à l’OAI, la doctoresse C______, spécialiste FMH en médecine interne et maladies rhumatismales, a expliqué que l’assurée souffrait de gonalgies gauches depuis des années. Celles-ci avaient justifié une arthroscopie pratiquée par le docteur D______, spécialiste FMH chirurgie orthopédique et traumatologie de l'appareil locomoteur, en 2013, sans bénéfice, l’assurée continuant à ressentir d’importantes douleurs à la pression du condyle interne. S’y ajoutait une lésion de la coiffe des rotateurs de l’épaule gauche, ayant justifié l’intervention élective en 2013. L’assurée souffrait en outre d’une enthésopathie calcifiante à l’insertion du tendon d’Achille du pied gauche, de pieds plats avec des hallus valgus débutants et Morton du 3 ème espace des deux côtés ayant justifié des supports plantaires avec appui rétro-capital en 2011 et enfin des rachialgies chroniques surtout de l’étage lombaire (discopathie protrusive L4-L5 gauche au contact de la racine L5 gauche).![endif]&gt;![if&gt; 13.    Le 9 mars 2017, le Dr B______ a rappelé les atteintes pour lesquelles il avait opéré l’assurée. L’épaule gauche handicapait cette dernière depuis 2008 mais elle n’était devenue invalidante qu’en 2013, raison pour laquelle une intervention avait été pratiquée. Compte tenu des antécédents au niveau des épaules, l’activité envisagée devait limiter l’usage des deux membres supérieurs et notamment le port de charge (entre 2 et 5 kg maximum), le travail au-dessus des épaules et le travail répétitif des deux membres supérieurs. L’activité de gouvernante n’était dès lors plus adaptée.![endif]&gt;![if&gt; 14.    Les pièces rassemblées ont été soumises au service médical régional de l’assurance-invalidité (SMR) qui a considéré dans son avis du 14 juin 2017, sous la plume du docteur E______, médecin praticien, que la capacité de travail de l’assurée était nulle dans l’activité habituelle et ce depuis la seconde intervention chirurgicale au niveau de l’épaule. En revanche, depuis le mois de décembre 2014, la capacité de travail était entière dans une activité adaptée, respectant strictement les limitations fonctionnelles suivantes : activité limitant l’utilisation des membres supérieurs, avec limitation du port de charge (entre 2 et 5 kg maximum) et le travail au-dessus de l’horizontal, limitant le maintien de la position penchée en avant en porte-à faux et les mouvements répétitifs avec contrainte en flexion/extension et rotations. ![endif]&gt;![if&gt; 15.    L’OAI a examiné le statut de l’assurée et a considéré, dans une note interne datée du 15 juin 2017, qu’il convenait de retenir un statut de ménagère pour les motifs suivants : selon les comptes individuels, les revenus étaient très bas, ce qui laissait penser que le taux d’activité devait également l’être. Par ailleurs, elle avait cotisé en tant que personne sans activité lucrative de 2011 à 2013.![endif]&gt;![if&gt; 16.    Une enquête ménagère à domicile a été effectuée le 28 août 2017. Il en ressort notamment que l’assurée vivait seule dans un studio, situé en ville et à proximité des transports publics et des commerces. ![endif]&gt;![if&gt; Avant l’atteinte, l’assurée gérait son ménage, effectuait ses courses et préparait ses repas normalement. Elle faisait également son ménage sans aide. Il en allait de même de la lessive et du repassage. Ses enfants étaient adultes et elle n’avait pas d’autre activité particulière. Depuis son atteinte, l’assurée continuait à organiser son ménage seul. Elle pouvait toujours préparer des petites choses simples. Cependant, elle ne pouvait porter des casseroles trop lourdes et évitait de devoir ranger la vaisselle et les ustensiles. Elle entretenait sa cuisine au fur et à mesure après chaque repas. L’infirmière avait donc retenu un empêchement en raison du manque de mobilité des deux épaules et de la restriction pour monter le bras en hauteur et effectuer les grands nettoyages de la cuisine. L’assurée entretenait son logement petit à petit. Elle n’utilisait pas l’aspirateur mais un chiffon sur un manche qui prenait la poussière et qu’elle utilisait ensuite pour humidifier le sol. Elle ne faisait pas de grand nettoyage ni les vitres. Son fils l’aidait deux fois par année pour ces travaux. L’assurée pouvait nettoyer les sanitaires en prenant son temps mais elle n’était pas capable de frotter longtemps la salle de bains, raison pour laquelle elle nettoyait le lavabo tous les jours et la baignoire à chaque fois qu’elle prenait un bain. Elle faisait son lit sans aide et attendait la visite de sa sœur ou de sa fille pour changer les draps. Les courses étaient faites souvent afin que l’assurée n’ait pas à porter des sacs lourds. Les paiements et les papiers étaient gérés par son fils. Elle faisait la lessive petit à petit en prenant son temps. Elle ne pouvait toutefois plus repasser, raison pour laquelle l’infirmière a retenu un empêchement. L’assurée voyait ses petits-enfants trois fois par semaine lorsqu’ils venaient la voir. Enfin, elle était en mesure d’arroser les géraniums sur son balcon, en prenant un petit récipient et en faisant souvent les trajets pour aller chercher l’eau. En raison de ces limitations, l’infirmière a retenu un taux d’empêchement de 25% (aucune exigibilité n’étant prise en considération, l’assurée vivant seule dans son appartement), soit : Travaux Exigibilité en % Pondération en % Empêchement en % Empêchement pondéré Conduite du ménage</w:t>
      </w:r>
    </w:p>
    <w:p>
      <w:r>
        <w:rPr>
          <w:b/>
        </w:rPr>
        <w:t>E. 5</w:t>
      </w:r>
    </w:p>
    <w:p>
      <w:r>
        <w:t>% 0 % 0 % Exigibilité 0 % 0 % 0 % Alimentation 45 % 20 %</w:t>
      </w:r>
    </w:p>
    <w:p>
      <w:r>
        <w:rPr>
          <w:b/>
        </w:rPr>
        <w:t>E. 9</w:t>
      </w:r>
    </w:p>
    <w:p>
      <w:r>
        <w:t>% Entretien du logement 20 % 60 % 22 % Exigibilité 0 % 60 %</w:t>
      </w:r>
    </w:p>
    <w:p>
      <w:r>
        <w:rPr>
          <w:b/>
        </w:rPr>
        <w:t>E. 12</w:t>
      </w:r>
    </w:p>
    <w:p>
      <w:r>
        <w:t>% Emplettes et courses diverses 10 % 0 % 0 % Exigibilité 0 % 0 % 0 % Lessive et entretien des vêtements 20 % 20 % 4 % Exigibilité 0 % 20 % 4 % Soins aux enfants ou aux autres membres de la famille 0 % 0 % 0 % Exigibilité 0 % 0 % 0 % Divers 0% 0 % 0 % Exigibilité 0% 00% 0 % Total des champs d’activité 100 % Total de l’exigibilité retenue 0 % Total – empêchement pondéré sans exigibilité 25 % Total – empêchement pondéré avec exigibilité 25 % S’agissant du statut, l’infirmière a laissé le soin au gestionnaire du dossier de se prononcer, étant précisé que l’assurée lui avait indiqué qu’en bonne santé, elle travaillerait pour subvenir à ses besoins comme elle l’avait toujours fait. Elle avait fait des ménages et du baby-sitting sans avoir déclaré son travail. 17.    Par projet de décision du 29 août 2017, confirmé le 16 octobre 2017, l’OAI a informé l’assurée qu’il ne reconnaissait pas son droit à une rente, les empêchements rencontrés, évalués à 25%, étant insuffisants pour lui donner droit à des prestations d’invalidité.![endif]&gt;![if&gt; 18.    Par écriture du 16 novembre 2017, complétée le 15 janvier 2018, l’assurée (ci-après : la recourante) a interjeté recours contre la décision du 16 octobre 2017, concluant, sous suite de frais et dépens, à la mise en œuvre d’une expertise médicale, à l’annulation de la décision querellée et à la constatation de son droit à une rente, dont le taux serait déterminé par les conclusions de l’expertise, subsidiairement à son droit à une rente entière pour le mois de novembre 2014 et, encore plus subsidiairement, au renvoi de la cause à l’OAI pour nouvelle décision au sens des considérants. ![endif]&gt;![if&gt; À l’appui de ses conclusions, la recourante a notamment considéré que les pièces du dossier divergeaient en ce qui concernait la capacité résiduelle de travail. Ni les médecins traitants ni le SMR ne motivaient leur appréciation de la capacité de travail. Partant, il convenait de mettre en œuvre une expertise. Si l’avis du SMR devait être retenu tel quel, une rente pour le mois de novembre 2014 serait quoi qu’il en soit due. S’agissant du statut, il convenait de retenir qu’elle avait dû cesser son activité habituelle de femme de ménage en raison de son état de santé, et plus particulièrement des douleurs ressenties aux deux épaules. Par conséquent, il convenait de retenir un statut d’actif. 19.    L’OAI (ci-après : l’intimé) a répondu en date du 13 février 2018 et a conclu au rejet du recours. L’incapacité de travail de la recourante avait commencé en 2013 et à ce moment-là, elle ne travaillait plus depuis deux ans. C’était donc à juste titre qu’il avait retenu un statut de personne non active (ménagère). L’enquête ménagère avait conclu à un empêchement de 25%, ce qui se confondait avec le degré d’invalidité et qui était insuffisant pour ouvrir le droit à une rente. Au demeurant, et dans tous les cas, le Dr B______ avait retenu une capacité de travail totale dans une activité adaptée. Ainsi, même avec la méthode de comparaison des revenus, le degré d’invalidité aurait été nul, compte tenu des faibles revenus réalisés par la recourante.![endif]&gt;![if&gt; 20.    La recourante a produit sa réplique en date du 20 mars 2018 et a considéré que les médecins traitants étaient d’avis qu’elle était capable de travailler à 50% seulement. L’appréciation du SMR n’était, quant à elle, pas motivée. En outre, l’incapacité de 25% retenue par l’OAI dans la sphère ménagère était contradictoire avec la capacité résiduelle de 100% dans une activité adaptée aux limitations fonctionnelles et avec le constat de l’incapacité de travailler en tant que gouvernante. Pour la recourante, « on ne saurait affirmer que l’incapacité ménagère (…) ne serait que de 25% quand le métier de gouvernante, soit un métier de l’économie domestique où les tâches sont semblables, n’est plus exigible ». Par ailleurs, c’était en raison des douleurs aux deux épaules que l’assurée avait cessé son activité professionnelle dès 2011. Elle aurait ainsi continué à travailler si l’atteinte à la santé n’était pas survenue. S’agissant de l’évaluation de l’invalidité, la recourante a relevé qu’elle avait travaillé de 1996 à 2010 chez plusieurs employeurs, ce qu’elle aurait continué à faire si elle n’avait pas été atteinte dans sa santé. De ce fait, elle était soumise à la législation cantonale sur le contrat-type de travail dans l’économie domestique. Son salaire mensuel aurait ainsi dû être de CHF 4'509.-, étant donné qu’elle avait plus de 5 ans d’ancienneté dans son poste. En prenant en considération un abattement de 25% en raison de son âge, de la pratique de la langue, des limitations liées à son handicap, à sa nationalité, etc., c’était à tort que l’intimé avait conclu à un degré d’invalidité nul.![endif]&gt;![if&gt; 21.    Dans sa duplique du 10 avril 2018, l’intimé a relevé que les anciennes activités prises en considération étaient celles de femme de ménage et aide de cuisine, assez exigeantes, lesquelles avaient été considérées comme inadaptées à compter du mois de novembre 2013. Cette appréciation était ainsi parfaitement compatible avec les empêchements de 25% retenus dans le ménage, lequel comprenait de nombreuses activités qui n’étaient pas exigeantes physiquement et qui ne sollicitaient pas de mouvements des bras en hauteur ou le port de charges. S’agissant du début de l’incapacité de travail, il remontait au 15 novembre 2013 et non pas en 2011. Enfin, les éléments invoqués par la recourante s’agissant de la comparaison des revenus ne correspondaient pas à la réalité et n’étaient dès lors pas convaincants.![endif]&gt;![if&gt; 22.    Après échange des écritures,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une rente d'invalidité, singulièrement sur la détermination de son statut et les empêchements résultants de son atteinte à la santé.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de 50 à 59%, de 60 à 69% ou de 70% ou plus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![endif]&gt;![if&gt;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En l’espèce, l’intimé a retenu un statut de ménagère principalement au motif que la recourante a cotisé en tant que personne sans activité lucrative entre 2011 et 2013. Elle ne travaillait ainsi déjà plus au début de l’incapacité de travail ayant conduit au dépôt de la demande de prestations. Pour sa part, la recourante explique qu’elle n’a pas repris d’activité lucrative en raison de son atteinte.![endif]&gt;![if&gt; Certes, comme le soulève l’intimé, la recourante n’a pas travaillé entre 2011 et 2013. Cela ne suffit toutefois pas pour considérer qu’elle a cessé toute activité par convenance personnelle. En effet, selon la demande de prestations, l’assurée sollicite le versement d’une rente en raison d’une atteinte dont la nature n’est pas précisée mais qui remonte au 1 er avril 2010. Or, cette date coïncide avec la première incapacité de travail, celle présentée du 1 er avril 2010 au 16 février 2011. Il n’est ainsi pas exclu que son état de santé ne lui ait pas permis de reprendre son activité habituelle à l’issue de son incapacité de travail. Par ailleurs, dans son formulaire destiné à l’Hospice général, elle a expliqué qu’elle aurait exercé une activité professionnelle si elle ne souffrait pas de ses deux épaules, ce qu’elle a confirmé lors de l’enquête ménagère. Il existe ainsi un doute quant aux motifs pour lesquels la recourante a cessé toute activité professionnelle dès 2011. Dans un tel cas, la logique voudrait que la cause soit renvoyée à l’OAI pour instruction complémentaire sur le statut de la recourante. Cependant, pour des motifs d’économie de procédure, la chambre de céans renoncera au renvoi, dès lors que même si l’on devait retenir un statut d’active comme le souhaite la recourante, le recours devrait tout de même être rejeté et ce pour les motifs suivants. 9.        a.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références).![endif]&gt;![if&gt;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En l’espèce, se référant aux appréciations du Dr B______, le SMR retient une capacité de travail entière dans une activité adaptée. Pour la recourante, l’appréciation du SMR ne correspond pas aux pièces du dossier, étant donné que le Dr B______ ne se prononce pas sur sa capacité de travail et que la Dresse C______ retient une capacité de travail de 50% seulement. Force est tout d’abord de constater que, contrairement à ce que prétend la recourante, le Dr B______ a expressément retenu une capacité de travail totale dans une activité adaptée dans son courrier du 30 mai 2016 (« nous retenons une capacité de 100% mais sans travail prolongé au-dessus du plan des épaules et avec un port de charge occasionnel limité à 5kg, ceci depuis 2009. Au vu de ces limitations, l’activité de gouvernante n’est pas envisageable. Une activité telle qu’employée de bureau serait par exemple indiquée »). Certes, dans son courrier du 9 mars 2017, le médecin précité n’a plus quantifié la capacité de travail de la recourante. Cependant, dans la mesure où ses conclusions sont superposables à celles du 30 mai 2016 et qu’aucune aggravation n’est mentionnée, on peut considérer que la capacité de travail dans une activité adaptée est la même et qu’elle est de 100%. Quant à la Dresse C______, elle n’a en réalité fait que se référer à un courrier du Dr B______, daté du 25 janvier 2015, dans lequel ce médecin a évoqué une capacité de travail de 50%. Cela étant, cette appréciation a été actualisée le 30 mai 2016. Compte tenu de ce qui précède, c’est à juste titre que le SMR – et partant l’OAI – a retenu une capacité de travail totale dans une activité adaptée. Au demeurant, la recourante n’a pas fourni la moindre appréciation médicale qui contredirait les conclusions du SMR. Bien plus, elle a elle-même indiqué dans la demande de prestations qu’elle avait présenté une incapacité de travail de 100% jusqu’au 15 février 2015 seulement, aucune incapacité subséquente, même à 50%, n’étant mentionnée. 10.    Reste à déterminer le degré d’invalidité.![endif]&gt;![if&gt;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Selon l’art. 29 LAI, dans sa teneur en vigueur depuis le 1 er janvier 2008, le droit à la rente d’invalidité prend naissance six mois après le dépôt de la demande.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11.    a. Contrairement à ce que retient la recourante, le droit à la rente aurait pris naissance le 1 er août 2016 au plus tôt, soit six mois après le dépôt de la demande conformément à l’art. 29 LAI. C’est donc à cette date qu’il convient de procéder à la comparaison des revenus.![endif]&gt;![if&gt; b. Avant l’incapacité de travail ayant mené au dépôt de la demande, le 1 er février 2016, la recourante ne travaillait pas. En d’autres termes, elle n’a pas repris d’activité professionnelle à l’issue de son incapacité de travail, le 17 février 2011. La chambre de céans ne peut dès lors se fonder sur le dernier salaire réalisé. Dès lors qu’il n’est pas impossible que la recourante n’ait pas pu reprendre d’activité professionnelle en raison de son état de santé, il convient de déterminer son revenu sans invalidité sur la base des données statistiques résultant de l’Enquête sur la structure des salaires (ESS), publiée tous les deux ans par l'Office fédéral de la statistique. Cela étant, l’enquête précitée porte sur les salaires réalisés dans l’ensemble de la Suisse et le canton Genève prévoit l’application impérative d’un contrat-type de travail pour les travailleurs de l'économie domestique. Dans de telles circonstances, il y a lieu de s’écarter desdites ESS et d’appliquer les dispositions du contrat-type précité. Ainsi, selon ce document, un employé qualifié avec notamment une expérience de 5 ans, tels que les cuisiniers/cuisinières, gouvernantes notamment, aurait perçu, en 2016, un salaire de CHF 4'434.-, 12 fois l’an, soit un salaire annuel de CHF 53'208.-. c. La recourante n’a pas repris son activité depuis le dépôt de la demande, de sorte que le revenu d'invalide doit être évalué sur la base des ESS. En raison du large éventail d’activités simples et répétitives que recouvrent les secteurs de production et des services, il y a lieu d’admettre qu’un certain nombre d’entre elles sont légères et sont donc adaptées aux handicaps fonctionnels de la recourante et il convient dès lors de se fonder sur les salaires mensuels indiqués dans la table ESS TA1_tirage_skill_level, à la ligne «total secteur privé» (ATF 124 V 321 consid. 3b/aa et annexe à la lettre circulaire AI n° 328). Ainsi, selon les données statistiques, le revenu mensuel en 2014, pour une femme exerçant une activité simple et répétitive (niveau 1) était de CHF 4'300.-, soit un montant annuel de CHF 51'600.-. Comme les salaires standardisés tiennent compte d’un horaire de travail de 40 heures, soit d’une durée hebdomadaire inférieure à la moyenne usuelle dans les entreprises en 2016 (41,7 heures), ce montant doit être porté à CHF 53'793.- par an. Indexé conformément à l’indice suisse des salaires (ISS), le salaire annuel de la recourante se serait élevé à CHF 54'494.- en 2016. Même en retenant un abattement de 25% comme le requiert la recourante, le degré d’invalidité aurait été de 23% ([53'208.- – 40'870.-] : 53'208.- x 100 = 23.18 %), ce qui est insuffisant pour ouvrir le droit à une rente. 12.    Il ressort de ce qui précède que le degré d’invalidité de la recourante, que celle-ci ait le statut de ménagère ou d’active, est dans tous les cas inférieur aux 40% nécessaires pour lui ouvrir le droit à une rente.![endif]&gt;![if&gt; Dans ces conditions, le recours sera rejeté.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