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A/4561/2008 vom 12. Februar 2009</w:t>
      </w:r>
    </w:p>
    <w:p>
      <w:r>
        <w:t>GE Cour de justice, 2009-02-12, FR</w:t>
      </w:r>
    </w:p>
    <w:p>
      <w:r>
        <w:rPr>
          <w:b/>
        </w:rPr>
        <w:t xml:space="preserve">Quelle: </w:t>
      </w:r>
      <w:r>
        <w:t>https://mcp.opencaselaw.ch/entscheid/ge_gerichte_A_4561_2008</w:t>
      </w:r>
    </w:p>
    <w:p>
      <w:r>
        <w:t>FR: GE_GERICHTE A/4561/2008 du 12 février 2009</w:t>
      </w:r>
    </w:p>
    <w:p>
      <w:r>
        <w:t>IT: GE_GERICHTE A/4561/2008 del 12 febbraio 2009</w:t>
      </w:r>
    </w:p>
    <w:p>
      <w:pPr>
        <w:pStyle w:val="Heading2"/>
      </w:pPr>
      <w:r>
        <w:t>Regeste</w:t>
      </w:r>
    </w:p>
    <w:p>
      <w:r>
        <w:t>Revendication. Intérêt à agir. | Pas d'intérêt digne de protection à porter plainte contre des décisions annulées par l'Office des poursuites et remplacées par des décisions faisant l'objet de la plainte. L'Office des poursuites ne peut ni ne doit surseoir à statuer sur la répartition des rôles dans la procédure de revendication, jusqu'à droit jugé dans le cadre d'une procédure de revendication dans une saisie précédente. | LP.106 ss; LP.281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xxxx41 M et 08 xxxx40 N. La déclare irrecevable en tant qu'elle a pour objet les décisions de l'Office des poursuites du 8 décembre 2008 dans le cadre des poursuites susmentionnées. Au fond : 1. La rejette. 2. Invite l'Office des poursuites à fixer à Mme F______ et à M. B______ un nouveau délai pour ouvrir action en contestation de la prétention du tiers revendiquant. 3. Déboute les parties de toutes autres conclusions. Siégeant : Mme Ariane WEYENETH, présidente ; MM. Philipp GANZONI et Philippe VEILLARD, juges assesseurs.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