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A/455/2023 vom 17. Mai 2023</w:t>
      </w:r>
    </w:p>
    <w:p>
      <w:r>
        <w:t>GE Cour de justice, 2023-05-17, FR</w:t>
      </w:r>
    </w:p>
    <w:p>
      <w:r>
        <w:rPr>
          <w:b/>
        </w:rPr>
        <w:t xml:space="preserve">Quelle: </w:t>
      </w:r>
      <w:r>
        <w:t>https://mcp.opencaselaw.ch/entscheid/ge_gerichte_A_455_2023</w:t>
      </w:r>
    </w:p>
    <w:p>
      <w:r>
        <w:t>FR: GE_GERICHTE A/455/2023 du 17 mai 2023</w:t>
      </w:r>
    </w:p>
    <w:p>
      <w:r>
        <w:t>IT: GE_GERICHTE A/455/2023 del 17 maggio 2023</w:t>
      </w:r>
    </w:p>
    <w:p>
      <w:pPr>
        <w:pStyle w:val="Heading2"/>
      </w:pPr>
      <w:r>
        <w:t>Volltext</w:t>
      </w:r>
    </w:p>
    <w:p>
      <w:r>
        <w:t>Genève Cour de justice (Cour de droit public) Chambre des assurances sociales 17.05.2023 A/455/2023</w:t>
      </w:r>
    </w:p>
    <w:p>
      <w:r>
        <w:t>A/455/2023 ATAS/344/2023 du 17.05.2023 ( PC ) , SANS OBJET rÉpublique et canton de genÈve POUVOIR JUDICIAIRE A/455/2023 ATAS/344/2023 COUR DE JUSTICE Chambre des assurances sociales Arrêt du 17 mai 2023 Chambre 4 En la cause A______ Représenté par Me Marie-Josée COSTA, avocate recourant contre SERVICE DES PRESTATIONS COMPLÉMENTAIRES intimé ATTENDU EN FAIT Que par décision sur opposition du 11 janvier 2023, le service des prestations complémentaires (ci-après : l’intimé) a confirmé sa décision du 22 février 2022 à l’encontre de Monsieur A______ (ci-après : le recourant) ; Que dans son recours interjeté le 10 février 2023, par l’intermédiaire de son conseil, le recourant a conclu à l’annulation de la décision de l’intimé du 11 janvier 2023 ; Qu’un délai a été fixé à l’intimé au 10 mars 2023 pour répondre et déposer son dossier ; Que par pli du 16 mai 2023, le conseil du recourant a transmis à la chambre de céans une décision de l’intimé du 5 mai 2023, laquelle annulait et remplaçait celle du 11 janvier 2023, en indiquant qu’au vu de son contenu, l’intimé admettait le recours. CONSIDÉRANT EN DROIT Que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Que selon l’art. 133 al. 4 let. a LOJ, le juge qui préside la composition peut prendre seul les décisions finales de radiation du rôle pour cause de retrait du recours, ainsi que de défaut ou de perte d’objet du recours ; Qu’aux termes de l’art. 53 al. 3 LPGA, l’assurance peut reconsidérer sa décision ou sa décision sur opposition jusqu’à l’envoi de son préavis au Tribunal ; Qu’une nouvelle décision de l’autorité intimée rendue après sa première réponse – ou premier préavis –, mais dans le cadre d’un échange d’écritures prévu par le droit de procédure ou ordonné par la chambre des assurances sociales, est considérée comme une décision dont ladite chambre n’a pas à contrôler la conformité au droit si elle donne entière satisfaction à la partie recourante ( ATAS/393/2021 du 29 avril 2021) ; Qu’en l’espèce, l’intimé a rendu une nouvelle décision, qui convient au recourant ; Qu’il convient d’en prendre acte, de considérer que le recours a perdu son objet et de rayer la cause du rôle ; Que le recourant, représenté par un conseil, obtient gain de cause, de sorte qu’il a droit à une indemnité à titre de participation à ses frais et dépens, que la chambre de céans fixera à CHF 1’000.- (art. 89H al. 3 LPA; art. 6 du règlement sur les frais, émoluments et indemnités en procédure administrative du 30 juillet 1986; RFPA - E 5 10.03). PAR CES MOTIFS, La prÉsidente DE LA CHAMBRE DES ASSURANCES SOCIALES : 1.        Prend acte de la décision rendue par l’intimé le 5 mai 2023.![endif]&gt;![if&gt; 2.        Constate que le recours est devenu sans objet.![endif]&gt;![if&gt; 3.        Raye la cause du rôle.![endif]&gt;![if&gt; 4.        Condamne l’intimé à verser au recourant CHF 1’000.- à titre de participation à ses dépens.![endif]&gt;![if&gt;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