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A/4545/2006 vom 18. Januar 2007</w:t>
      </w:r>
    </w:p>
    <w:p>
      <w:r>
        <w:t>GE Cour de justice, 2007-01-18, FR</w:t>
      </w:r>
    </w:p>
    <w:p>
      <w:r>
        <w:rPr>
          <w:b/>
        </w:rPr>
        <w:t xml:space="preserve">Quelle: </w:t>
      </w:r>
      <w:r>
        <w:t>https://mcp.opencaselaw.ch/entscheid/ge_gerichte_A_4545_2006</w:t>
      </w:r>
    </w:p>
    <w:p>
      <w:r>
        <w:t>FR: GE_GERICHTE A/4545/2006 du 18 janvier 2007</w:t>
      </w:r>
    </w:p>
    <w:p>
      <w:r>
        <w:t>IT: GE_GERICHTE A/4545/2006 del 18 gennaio 2007</w:t>
      </w:r>
    </w:p>
    <w:p>
      <w:pPr>
        <w:pStyle w:val="Heading2"/>
      </w:pPr>
      <w:r>
        <w:t>Regeste</w:t>
      </w:r>
    </w:p>
    <w:p>
      <w:r>
        <w:t>Irrecevable | Le plaignant n'a pas donner suite au courrier de la Commission de surveillance lui impartissant un délai pour produire la décision attaquée.</w:t>
      </w:r>
    </w:p>
    <w:p>
      <w:pPr>
        <w:pStyle w:val="Heading2"/>
      </w:pPr>
      <w:r>
        <w:t>Erwägungen</w:t>
      </w:r>
    </w:p>
    <w:p>
      <w:r>
        <w:rPr>
          <w:b/>
        </w:rPr>
        <w:t>E. 12</w:t>
      </w:r>
    </w:p>
    <w:p>
      <w:r>
        <w:t>décembre 2006, n'a pas donné suite. EN DROIT 1. La Commission de céans est compétente pour statuer sur les plaintes formées en application de la LP (art. 10 al. 1 LP ; art. 56R al. 3 LOJ) contre des mesures sujettes à plainte non attaquables par la voie judiciaire ou pour déni de justice ou retard injustifié (art. 17 al. 1 et 3 LP). 2.a.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 Commentaire, ad art. 20a n° 9 ss et 147 ss ; Flavio Cometta , in SchKG I, ad art. 20a n° 2 ss et 48 ; Franco Lorandi , Betreibungsrechtliche Beschwerde und Nichtigkeit. Kommentar zu den Artikeln 13-30 SchKG, Bâle-Genève-Munich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 2.b. L'acte de poursuite communiqué sous pli recommandé qui n'a pas été reçu par le destinataire est considéré comme communiqué le dernier jour du délai de garde de sept jours. L'omission de retirer ou d'accepter l'acte dans ce délai équivaut à un refus et le délai que fait courir la notification ou la remise de l'acte court du dernier jour du délai de garde pour autant que le destinataire dût s'attendre à la communication (Pierre-Robert Gilliéron , Commentaire ad art. 31 n° 20 ss, art. 34 n° 16 ss ; Walter A. Stoffel , Voies d'exécution § 3 n° 16 ; ATF 117 III 4 , JdT 1993 II 47 ; ATF 117 V 132 , JdT 1993 II 62 ; ATF 120 III 3 , JdT 1996 II 136). 3. En l'espèce, par pli recommandé du 6 décembre 2006, la Commission de céans a imparti au plaignant un délai au 18 décembre 2006 pour produire la décision attaquée, compléter la motivation de sa plainte et prendre des conclusions, sous peine d'irrecevabilité. Le plaignant, qui a retiré ce pli à la Poste le 12 décembre 2006, n'a pas répondu dans le délai qui lui était imparti. La plainte doit en conséquence être déclarée irrecevable. * * * * * PAR CES MOTIFS, LA COMMISSION DE SURVEILLANCE SIÉGEANT EN SECTION : Déclarée irrecevable la plainte enregistrée sous cause A/4545/2006 formée par M. O______ le 4 décembre 2006. Siégeant : Mme Ariane WEYENETH, présidente ; MM Didier BROSSET et Denis MATHEY,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