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A/4542/2017 vom 4. Mai 2016</w:t>
      </w:r>
    </w:p>
    <w:p>
      <w:r>
        <w:t>GE Cour de justice, 2016-05-04, FR</w:t>
      </w:r>
    </w:p>
    <w:p>
      <w:r>
        <w:rPr>
          <w:b/>
        </w:rPr>
        <w:t xml:space="preserve">Quelle: </w:t>
      </w:r>
      <w:r>
        <w:t>https://mcp.opencaselaw.ch/entscheid/ge_gerichte_A_4542_2017</w:t>
      </w:r>
    </w:p>
    <w:p>
      <w:r>
        <w:t>FR: GE_GERICHTE A/4542/2017 du 4 mai 2016</w:t>
      </w:r>
    </w:p>
    <w:p>
      <w:r>
        <w:t>IT: GE_GERICHTE A/4542/2017 del 4 maggio 2016</w:t>
      </w:r>
    </w:p>
    <w:p>
      <w:pPr>
        <w:pStyle w:val="Heading2"/>
      </w:pPr>
      <w:r>
        <w:t>Volltext</w:t>
      </w:r>
    </w:p>
    <w:p>
      <w:r>
        <w:t>Genève Cour de justice (Cour de droit public) Chambre des assurances sociales 15.12.2017 A/4542/2017</w:t>
      </w:r>
    </w:p>
    <w:p>
      <w:r>
        <w:t>A/4542/2017 ATAS/1145/2017 du 15.12.2017 ( CHOMAG ) rÉpublique et canton de genÈve POUVOIR JUDICIAIRE A/4542/2017 ATAS/1145/2017 COUR DE JUSTICE Chambre des assurances sociales Arrêt incident du 15 décembre 2017 1 ère Chambre En la cause A______ SA, sise à NYON, représentée par Me Juliette JACCARD de la FER - SAJEC recourante contre OFFICE CANTONAL DE L'EMPLOI, Service juridique, sis rue des Gares 16, GENÈVE intimé Attendu en fait que la société A______ SA (ci-après : la société) a engagé Monsieur B______ (ci-après : l’employé) en qualité de chef de projet informatique dès le 11 avril 2016 ; qu’elle a déposé une demande d’allocation d’initiation au travail (AIT) à compter de cette date ; Que par décision du 4 mai 2016, l’office régional de placement (ORP) a admis ladite demande pour la période du 11 avril au 10 août 2016 ; Que la société a résilié le contrat de travail de l’employé le 23 août 2016 avec effet au 30 septembre 2016 ; Que par décision du 4 septembre 2017, le service juridique de l’office cantonal de l’emploi (ci-après : OCE) a révoqué la décision du 4 mai 2016 et invité la caisse cantonale genevoise de chômage à demander le remboursement des allocations perçues à tort ; Que la société a formé opposition le 3 octobre 2017 ; Que par décision du 13 octobre 2017, l’OCE a rejeté l’opposition ; Que la société, représentée par le service d’assistance juridique et conseils de la Fédération des entreprises romandes, a interjeté recours le 14 novembre 2017 contre ladite décision ; qu’elle conclut, préalablement, à ce que l’effet suspensif du recours soit reconnu, et, principalement, à l’annulation des décisions des 4 septembre et 13 octobre 2017 ; Que par courrier du 27 novembre 2017, l’OCE, constatant qu’il n’avait pas ordonné l’exécution de ses décisions nonobstant opposition ou recours, ne s’oppose pas à ce que le recours déposé par la société soit assorti de l’effet suspensif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qu’elle connaît également, conformément à l'art. 134 al. 3 let. b LOJ, des contestations prévues à l'art. 49 de la loi en matière de chômage du 11 novembre 1983 (LMC - J 2 20) en matière de prestations cantonales complémentaires de chômage ; Que sa compétence pour juger du cas d’espèce est ainsi établie ; Qu’interjeté dans les formes et délais légaux, le recours est recevable (art. 1 LACI, 38, 56 et 60 LPGA) ; Que la société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force est de constater qu’en l'espèce, l’OCE n'a pas retiré l'effet suspensif à un éventuel recours, de sorte que la demande de rétablissement de l'effet suspensif doit pour ce motif être considérée comme étant sans objet ; PAR CES MOTIFS, LA CHAMBRE DES ASSURANCES SOCIALES : Statuant sur incident À la forme : 1.        Déclare le recours recevable.![endif]&gt;![if&gt; Au fond : 2.        Déclare sans objet la demande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