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A/4532/2005 vom 11. Oktober 2005</w:t>
      </w:r>
    </w:p>
    <w:p>
      <w:r>
        <w:t>GE Cour de justice, 2005-10-11, FR</w:t>
      </w:r>
    </w:p>
    <w:p>
      <w:r>
        <w:rPr>
          <w:b/>
        </w:rPr>
        <w:t xml:space="preserve">Quelle: </w:t>
      </w:r>
      <w:r>
        <w:t>https://mcp.opencaselaw.ch/entscheid/ge_gerichte_A_4532_2005</w:t>
      </w:r>
    </w:p>
    <w:p>
      <w:r>
        <w:t>FR: GE_GERICHTE A/4532/2005 du 11 octobre 2005</w:t>
      </w:r>
    </w:p>
    <w:p>
      <w:r>
        <w:t>IT: GE_GERICHTE A/4532/2005 del 11 ottobre 2005</w:t>
      </w:r>
    </w:p>
    <w:p>
      <w:pPr>
        <w:pStyle w:val="Heading2"/>
      </w:pPr>
      <w:r>
        <w:t>Volltext</w:t>
      </w:r>
    </w:p>
    <w:p>
      <w:r>
        <w:t>Genève Cour de justice (Cour de droit public) Chambre des assurances sociales 23.02.2006 A/4532/2005</w:t>
      </w:r>
    </w:p>
    <w:p>
      <w:r>
        <w:t>A/4532/2005 ATAS/183/2006 du 23.02.2006 ( LAA ) , REJETE RÉPUBLIQUE ET CANTON DE GENÈVE POUVOIR JUDICIAIRE A/4532/2005 ATAS/183/2006 ARRET DU TRIBUNAL CANTONAL DES ASSURANCES SOCIALES Chambre 3 du 23 février 2006 En la cause Mademoiselle B__________, soit pour elle son père, Monsieur B__________, domicilié à BERNEX recourant contre MUTUEL ASSURANCES - MEMBRE DU GROUPE MUTUEL, rue du Nord 5, 1920 MARTIGNY intimée Vu la facture n°499220194 de 18 fr. 75 adressée par MUTUEL ASSURANCES à Monsieur B__________ en date du 26 février 2005 ; Vu le commandement de payer n°05766871 notifié à l'assuré pour 68 fr.75 ; Vu l'opposition formée par l'assuré ; Vu la décision du 11 octobre 2005 de MUTUEL ASSURANCES de lever l'opposition au commandement de payer ; Vu l'opposition formée par l'assuré ; Vu la décision sur opposition du 21 novembre 2005 confirmant celle du 11 octobre 2005 ; Vu le recours interjeté par l'assuré le 20 décembre 2005 auprès du Tribunal cantonal des assurances sociales ; Vu la réponse du 30 janvier 2006 de l'intimée reconnaissant avoir commis une erreur ; Vu son courrier du 30 janvier 2006 à l'Office des poursuites demandant la radiation de la poursuite n°05766871 introduite le 22 août 2005 à l'encontre de Monsieur B__________; Vu la décision de l'intimée du 30 janvier 2006 d'annuler la décision litigieuse ; Vu le refus de l'assuré de retirer son recours, au motif qu'il aurait payé deux fois la somme réclamée; Vu l'audience de comparution personnelle du 9 février 2006; Attendu qu'il en est ressorti qu'en réalité, c'est une autre facture que celle dont est litige qui a été payée à double; Que le montant payé en trop à cette occasion a précisément été utilisé pour compenser la facture litigieuse, qui est désormais soldée; Considérant que le recours est dès lors devenu sans objet et qu'il convient de rayer la cause du rôle ; Que l'assuré réclame cependant un dédommagement pour tort moral; Que, selon l'art. 41 de la loi fédérale du 30 mars 1911 complétant le code civil suisse [code des obligations ; CO), celui qui cause, d’une manière illicite, un dommage à autrui, soit intentionnellement, soit par négligence ou imprudence, est tenu de le réparer; Qu'en l'occurrence, cependant, les conditions de la réparation d'un éventuel dommage - lequel n'a pas été établi - ne sont manifestement pas remplies; Que la demande ne peut donc être que rejetée; PAR CES MOTIFS, LE TRIBUNAL CANTONAL DES ASSURANCES SOCIALES : Statuant (conformément à la disposition transitoire de l’art. 162 LOJ) A la forme : Déclare le recours recevable. A la forme : Prend acte de l'annulation des décisions des 11 octobre et 21 novembre 2005. Constate que, dans cette mesure, le recours est devenu sans objet. Le rejette pour le surplus.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