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A/4530/2005 vom 11. Juli 2006</w:t>
      </w:r>
    </w:p>
    <w:p>
      <w:r>
        <w:t>GE Cour de justice, 2006-07-11, FR</w:t>
      </w:r>
    </w:p>
    <w:p>
      <w:r>
        <w:rPr>
          <w:b/>
        </w:rPr>
        <w:t xml:space="preserve">Quelle: </w:t>
      </w:r>
      <w:r>
        <w:t>https://mcp.opencaselaw.ch/entscheid/ge_gerichte_A_4530_2005</w:t>
      </w:r>
    </w:p>
    <w:p>
      <w:r>
        <w:t>FR: GE_GERICHTE A/4530/2005 du 11 juillet 2006</w:t>
      </w:r>
    </w:p>
    <w:p>
      <w:r>
        <w:t>IT: GE_GERICHTE A/4530/2005 del 11 luglio 2006</w:t>
      </w:r>
    </w:p>
    <w:p>
      <w:pPr>
        <w:pStyle w:val="Heading2"/>
      </w:pPr>
      <w:r>
        <w:t>Volltext</w:t>
      </w:r>
    </w:p>
    <w:p>
      <w:r>
        <w:t>Genève Cour de justice (Cour de droit public) Chambre des assurances sociales 11.07.2006 A/4530/2005</w:t>
      </w:r>
    </w:p>
    <w:p>
      <w:r>
        <w:t>A/4530/2005 ATAS/644/2006 du 11.07.2006 ( AI ) , REJETE En fait En droit RÉPUBLIQUE ET CANTON DE GENÈVE POUVOIR JUDICIAIRE A/4530/2005 ATAS/644/2006 ARRET DU TRIBUNAL CANTONAL DES ASSURANCES SOCIALES Chambre 2 du 11 juillet 2006 En la cause Madame S__________ recourante contre OFFICE CANTONAL DE L'ASSURANCE INVALIDITE, rue de Lyon 97, case postale 425, 1211 GENEVE 13 intimé EN FAIT Madame S__________ (ci-après la recourante) née en 1950 au Maroc, est arrivée en Suisse à une date indéterminée. Sans formation professionnelle, elle a travaillé comme femme de ménage et aide hospitalière. En raison de différents problèmes de santé, en particulier hématologiques, la recourante a déposé le 4 juillet 2001 une demande auprès de l'assurance-invalidité, visant l'octroi d'une rente. L' OFFICE CANTONAL DE L'ASSURANCE INVALIDITE (ci-après OCAI) a diligenté une expertise pluridisciplinaire auprès du CENTRE D'OBSERVATION MEDICAL DE L'AI (ci après COMAI), qui a rendu son rapport le 29 octobre 2004. Il en ressort que la recourante a souffert d'un purpura thrombopénique idiopathique en 2001, de céphalées chroniques, d'un probable état dépressif chronique, de dysesthésies de la main droite et d'une infection à EBV. Ces diverses affections ont généré des incapacités de travail ponctuelles et de courte durée. Une tuberculose ganglionnaire, diagnostiquée en décembre 2003, a été suivie d'un traitement et n'a eu aucune répercussion sur la capacité de travail. Les experts retiennent, ainsi, comme diagnostic sans répercussion sur la capacité de travail, un trouble somatoforme. Il n'y a aucun diagnostic ayant une répercussion sur la capacité de travail. Sur le plan psychique, la capacité de travail est entière. Sur la base de cette expertise, l'OCAI a rendu une décision de refus de rente, le 13 juillet 2005. Suite à l'opposition de la recourante, l'OCAI a confirmé sa position par décision sur opposition du 29 juillet 2005. La recourante agit par le biais de son médecin traitant, la Dresse A__________, en date du 19 décembre 2005. Celle-ci indique que si sa patiente va bien du point de vue somatique, du point de vue psychique, elle pleure fréquemment de sorte que le droit à l'AI doit être revu pour un 30 ou 40% au moins. Elle rappelle que sa patiente a subi plusieurs hospitalisations. Dans sa réponse du 27 janvier 2006, l'OCAI conclut au rejet du recours et renvoie pour le surplus au dossier. Le Tribunal a ordonné l'audition de la Dresse A__________ en qualité de témoin. Lors de son audition le 14 mars 2006, la Dresse a expliqué ce qui suit : "Ma patiente a souffert d'une thrombopénie massive, avec trois récidives. Il s'agit d'une chute du nombre de plaquettes dans le sang. Lorsque le traitement à la cortisone ne donne pas d'effet satisfaisant, comme dans le cas de ma patiente il faut enlever la rate, comme cela a été fait en 2001. Lors des crise, lorsque le taux de plaquettes est très bas, ce qui dure environ deux-trois mois les patients sont totalement incapables de travailler, en raison des grands risques d'hémorragies et du traitement à la cortisone à haute dose. J'avais estimé la reprise du travail possible dès l'automne 2001, cela n'a pas pu se concrétiser car ma patiente a eu de sérieux problèmes conjugaux, qui ont généré un état dépressif, une grande fatigue, et une somatisation; durant cette période, j'ai reçu la patiente deux fois par mois pour soutien psychologique. A fin août 2001 je l'ai adressée à un ORL car elle présentait des ganglions, et début 2003 une tuberculose a été diagnostiquée et traitée dans les règles de l'art durant 6 mois environ. Fin 2002 elle a également souffert d'algus valgus aux deux pieds ce qui a généré une opération en 2003 puis en 2004. Il faut préciser que postérieurement à l'expertise du COMAI j'ai dû l'adresser à un gastro-entérologue en raison de diarrhées et de constipations en alternance. Celui-ci a diagnostiqué une tumeur carcinoïde du rectum qui a nécessité une opération en novembre 2004. A la question de savoir quelle est la capacité de travail actuelle de ma patiente, je dirais, sur le plan somatologique qu'elle est de 100 % mais je l'estime à 50 % en raison du mal-être que ma patiente ressent et des troubles psychiques qu'elle ressent et pour lesquels elle est toujours en traitement". La recourante a expliqué avoir travaillé comme aide-soignante et femme de ménage à temps partiel, de fin 1992 à fin 1995. Elle a perçu ensuite des indemnités de chômage, puis en raison de problèmes personnels, notamment avec son mari, elle est tombée malade, en 1998. A l'issue de l'audience, la représentante de l'OCAI s'est dit d'accord d'examiner avec ses collègues de l'office valaisan, vu le domicile actuel de la recourante, si une solution pratique pouvait être envisagée (de type aide au placement). Par pli du 19 avril 2006, l'OCAI a indiqué que tel n'était pas le cas. Au vu, par ailleurs, des déclarations de la Dresse A__________ et du fait que le COMAI s'est exprimé de façon complète sur les diverses atteintes à la santé de la recourante, il fallait constater que celle-ci n'a présenté que de courtes incapacités de travail excluant l'ouverture du droit à la rente. Par pli du 19 mai 2006, le Tribunal a transmis cette écriture à la recourante et lui a fixé un délai au 17 juin 2006 pour retirer son recours et pour indiquer les motifs de son maintien. En l'absence de réactions de la recourante, les parties ont été informées le 22 juin 2006 que la cause était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Le recours, interjeté dans les forme et délai prévus par la loi, est recevable (art. 56 à 60 LPGA) Aux termes de l'art. 8 LPGA, est réputée invalidité l'incapacité de gain totale ou partielle qui est présumée permanente ou de longue durée. L'assuré a droit à une rente s'il est invalide à 40% au moins, selon l'art. 28 al. 1 LAI. Quant au droit à la rente, il prend naissance au plus tôt à la date dès laquelle l'assuré présente une incapacité de gain durable de 40% au moins, ou a présenté, en moyenne, une incapacité de travail de 40% au moins pendant une année sans interruption notable (art. 29 al. 1 LAI).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la jurisprudence du TFA, le médecin traitant a un mandat de soins. Il est dans une position particulière, en raison de la confiance réciproque qui régit la relation patient/médecin. Il n’a pas, d’emblée, de raison de mettre en doute l’incapacité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(VSI 2001 p. 109 consid. 3b/bb). Pour ce qui concerne les rapports émanant des médecins traitants, le juge peut et doit tenir compte du fait relevant de l’expérience que, de par sa position de confident privilégié que lui confère son mandat, le médecin traitant tranchera dans le doute en faveur de son patient (ATF 124 I 175 consid. 4 et les références citées ; Plädoyer 6/94 p. 67). Par ailleurs, en ce qui concerne les facteurs psychosociaux ou socioculturels et leur rôle en matière d’invalidité, le TFA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 VSI 2000 p. 155 consid. 3). En l'espèce, le Tribunal constate que l'état de santé de la recourante a fait l'objet d'une appréciation globale et complète. Le rapport du COMAI a toute valeur probante, selon les critères susmentionnés, de sorte que ses conclusions seront suivies, bien qu'elles diffèrent partiellement de celles du médecin traitant, pour les raisons également exposées ci-dessus. Il apparaît ainsi que la recourante a certes souffert de plusieurs affections successives ayant généré plusieurs opérations chirurgicales ainsi que certains arrêts de travail. Toutefois, ceux-ci ont toujours été limités dans le temps et l'ensemble de la problématique médicale a pu trouver une solution par la voie chirurgicale ou médicamenteuse. La Dresse A__________ elle-même, lors de son audition, a qualifié la capacité de travail de sa patiente, sur le plan purement somatique, d'entière, précisant que la capacité de travail lui semblait limitée à hauteur de 50% pour des raisons psychiques. Or, il ressort du dossier et en particulier de l'expertise du COMAI mais également des propos de la recourante que l'état dépressif chronique, qualifié d'ailleurs de probable et non de certain, n'est pas une affection psychique en soi mais la conséquence de différentes difficultés de vie, en particulier de difficultés conjugales. Au vu de la jurisprudence susmentionnée, ces facteurs psychosociaux ne sont pas du ressort de l'AI. Par conséquent, c'est à juste titre que l'OCAI a refusé tout droit à la rente à la recourante. Le recours ne peut être que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